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FF0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rPr>
      </w:pPr>
      <w:r>
        <w:rPr>
          <w:rFonts w:hint="eastAsia" w:ascii="方正小标宋简体" w:hAnsi="方正小标宋简体" w:eastAsia="方正小标宋简体" w:cs="方正小标宋简体"/>
          <w:color w:val="auto"/>
          <w:spacing w:val="0"/>
          <w:sz w:val="44"/>
          <w:szCs w:val="44"/>
          <w:lang w:val="en-US" w:eastAsia="zh-CN"/>
        </w:rPr>
        <w:t>宝山区某粮食储备有限公司“5·9”一般坍塌事故</w:t>
      </w:r>
      <w:r>
        <w:rPr>
          <w:rFonts w:hint="eastAsia" w:ascii="方正小标宋简体" w:hAnsi="方正小标宋简体" w:eastAsia="方正小标宋简体" w:cs="方正小标宋简体"/>
          <w:i w:val="0"/>
          <w:iCs w:val="0"/>
          <w:caps w:val="0"/>
          <w:color w:val="auto"/>
          <w:spacing w:val="0"/>
          <w:sz w:val="44"/>
          <w:szCs w:val="44"/>
          <w:shd w:val="clear" w:fill="FFFFFF"/>
        </w:rPr>
        <w:t>调查报告</w:t>
      </w:r>
    </w:p>
    <w:p w14:paraId="25037E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jc w:val="both"/>
        <w:textAlignment w:val="auto"/>
        <w:rPr>
          <w:rFonts w:hint="eastAsia" w:ascii="方正小标宋简体" w:hAnsi="方正小标宋简体" w:eastAsia="方正小标宋简体" w:cs="方正小标宋简体"/>
          <w:i w:val="0"/>
          <w:iCs w:val="0"/>
          <w:caps w:val="0"/>
          <w:color w:val="auto"/>
          <w:spacing w:val="0"/>
          <w:sz w:val="44"/>
          <w:szCs w:val="44"/>
          <w:shd w:val="clear" w:fill="FFFFFF"/>
        </w:rPr>
      </w:pPr>
    </w:p>
    <w:p w14:paraId="46616D85">
      <w:pPr>
        <w:keepNext w:val="0"/>
        <w:keepLines w:val="0"/>
        <w:pageBreakBefore w:val="0"/>
        <w:widowControl w:val="0"/>
        <w:kinsoku/>
        <w:wordWrap/>
        <w:overflowPunct/>
        <w:topLinePunct w:val="0"/>
        <w:autoSpaceDE/>
        <w:autoSpaceDN/>
        <w:bidi w:val="0"/>
        <w:adjustRightInd/>
        <w:snapToGrid/>
        <w:spacing w:line="572" w:lineRule="exact"/>
        <w:ind w:firstLine="664" w:firstLineChars="200"/>
        <w:textAlignment w:val="auto"/>
        <w:rPr>
          <w:rFonts w:hint="eastAsia" w:ascii="仿宋_GB2312" w:hAnsi="仿宋_GB2312" w:eastAsia="仿宋_GB2312" w:cs="仿宋_GB2312"/>
          <w:spacing w:val="6"/>
          <w:sz w:val="32"/>
          <w:szCs w:val="32"/>
          <w:vertAlign w:val="baseline"/>
          <w:lang w:val="en-US" w:eastAsia="zh-CN"/>
        </w:rPr>
      </w:pPr>
      <w:r>
        <w:rPr>
          <w:rFonts w:hint="eastAsia" w:ascii="仿宋_GB2312" w:hAnsi="仿宋_GB2312" w:eastAsia="仿宋_GB2312" w:cs="仿宋_GB2312"/>
          <w:spacing w:val="6"/>
          <w:sz w:val="32"/>
          <w:szCs w:val="32"/>
          <w:vertAlign w:val="baseline"/>
          <w:lang w:val="en-US" w:eastAsia="zh-CN"/>
        </w:rPr>
        <w:t>2026年5月9日13时24分，某粮食储备有限公司在排水管沟开挖作业过程中发生事故，造成2名作业人员受伤，经120抢救无效死亡。</w:t>
      </w:r>
    </w:p>
    <w:p w14:paraId="2BFC1664">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color w:val="auto"/>
          <w:spacing w:val="0"/>
          <w:sz w:val="32"/>
          <w:szCs w:val="32"/>
        </w:rPr>
      </w:pPr>
      <w:r>
        <w:rPr>
          <w:rFonts w:hint="eastAsia" w:ascii="仿宋_GB2312" w:hAnsi="宋体" w:eastAsia="仿宋_GB2312" w:cs="宋体"/>
          <w:bCs/>
          <w:color w:val="auto"/>
          <w:spacing w:val="0"/>
          <w:sz w:val="32"/>
          <w:szCs w:val="32"/>
        </w:rPr>
        <w:t>根据</w:t>
      </w:r>
      <w:r>
        <w:rPr>
          <w:rFonts w:hint="eastAsia" w:ascii="仿宋_GB2312" w:hAnsi="宋体" w:eastAsia="仿宋_GB2312" w:cs="宋体"/>
          <w:bCs/>
          <w:color w:val="auto"/>
          <w:spacing w:val="0"/>
          <w:sz w:val="32"/>
          <w:szCs w:val="32"/>
          <w:lang w:eastAsia="zh-CN"/>
        </w:rPr>
        <w:t>《</w:t>
      </w:r>
      <w:r>
        <w:rPr>
          <w:rFonts w:hint="eastAsia" w:ascii="仿宋_GB2312" w:hAnsi="宋体" w:eastAsia="仿宋_GB2312" w:cs="宋体"/>
          <w:bCs/>
          <w:color w:val="auto"/>
          <w:spacing w:val="0"/>
          <w:sz w:val="32"/>
          <w:szCs w:val="32"/>
          <w:lang w:val="en-US" w:eastAsia="zh-CN"/>
        </w:rPr>
        <w:t>中华人民共和国安全生产法</w:t>
      </w:r>
      <w:r>
        <w:rPr>
          <w:rFonts w:hint="eastAsia" w:ascii="仿宋_GB2312" w:hAnsi="宋体" w:eastAsia="仿宋_GB2312" w:cs="宋体"/>
          <w:bCs/>
          <w:color w:val="auto"/>
          <w:spacing w:val="0"/>
          <w:sz w:val="32"/>
          <w:szCs w:val="32"/>
          <w:lang w:eastAsia="zh-CN"/>
        </w:rPr>
        <w:t>》</w:t>
      </w:r>
      <w:r>
        <w:rPr>
          <w:rFonts w:hint="eastAsia" w:ascii="仿宋_GB2312" w:hAnsi="仿宋" w:eastAsia="仿宋_GB2312" w:cs="仿宋"/>
          <w:bCs/>
          <w:color w:val="auto"/>
          <w:spacing w:val="0"/>
          <w:sz w:val="32"/>
          <w:szCs w:val="32"/>
        </w:rPr>
        <w:t>《生产安全事故报告和调查处理条例》</w:t>
      </w:r>
      <w:r>
        <w:rPr>
          <w:rFonts w:hint="eastAsia" w:ascii="仿宋_GB2312" w:hAnsi="仿宋" w:eastAsia="仿宋_GB2312" w:cs="仿宋"/>
          <w:bCs/>
          <w:color w:val="auto"/>
          <w:spacing w:val="0"/>
          <w:sz w:val="32"/>
          <w:szCs w:val="32"/>
          <w:lang w:eastAsia="zh-CN"/>
        </w:rPr>
        <w:t>（</w:t>
      </w:r>
      <w:r>
        <w:rPr>
          <w:rFonts w:hint="eastAsia" w:ascii="仿宋_GB2312" w:hAnsi="仿宋" w:eastAsia="仿宋_GB2312" w:cs="仿宋"/>
          <w:bCs/>
          <w:color w:val="auto"/>
          <w:spacing w:val="0"/>
          <w:sz w:val="32"/>
          <w:szCs w:val="32"/>
          <w:lang w:val="en-US" w:eastAsia="zh-CN"/>
        </w:rPr>
        <w:t>国务院令第493号）</w:t>
      </w:r>
      <w:r>
        <w:rPr>
          <w:rFonts w:hint="eastAsia" w:ascii="仿宋_GB2312" w:hAnsi="仿宋" w:eastAsia="仿宋_GB2312" w:cs="仿宋"/>
          <w:bCs/>
          <w:color w:val="auto"/>
          <w:spacing w:val="0"/>
          <w:sz w:val="32"/>
          <w:szCs w:val="32"/>
        </w:rPr>
        <w:t>规定，</w:t>
      </w:r>
      <w:r>
        <w:rPr>
          <w:rFonts w:hint="eastAsia" w:ascii="仿宋_GB2312" w:hAnsi="宋体" w:eastAsia="仿宋_GB2312" w:cs="宋体"/>
          <w:bCs/>
          <w:color w:val="auto"/>
          <w:spacing w:val="0"/>
          <w:sz w:val="32"/>
          <w:szCs w:val="32"/>
        </w:rPr>
        <w:t>市政府</w:t>
      </w:r>
      <w:r>
        <w:rPr>
          <w:rFonts w:hint="eastAsia" w:ascii="仿宋_GB2312" w:hAnsi="宋体" w:eastAsia="仿宋_GB2312" w:cs="宋体"/>
          <w:bCs/>
          <w:color w:val="auto"/>
          <w:spacing w:val="0"/>
          <w:sz w:val="32"/>
          <w:szCs w:val="32"/>
          <w:lang w:val="en-US" w:eastAsia="zh-CN"/>
        </w:rPr>
        <w:t>成立</w:t>
      </w:r>
      <w:r>
        <w:rPr>
          <w:rFonts w:hint="eastAsia" w:ascii="仿宋_GB2312" w:hAnsi="宋体" w:eastAsia="仿宋_GB2312" w:cs="宋体"/>
          <w:bCs/>
          <w:color w:val="auto"/>
          <w:spacing w:val="0"/>
          <w:sz w:val="32"/>
          <w:szCs w:val="32"/>
        </w:rPr>
        <w:t>由市应急局</w:t>
      </w:r>
      <w:r>
        <w:rPr>
          <w:rFonts w:hint="eastAsia" w:ascii="仿宋_GB2312" w:hAnsi="宋体" w:eastAsia="仿宋_GB2312" w:cs="宋体"/>
          <w:bCs/>
          <w:color w:val="auto"/>
          <w:spacing w:val="0"/>
          <w:sz w:val="32"/>
          <w:szCs w:val="32"/>
          <w:lang w:val="en-US" w:eastAsia="zh-CN"/>
        </w:rPr>
        <w:t>牵头</w:t>
      </w:r>
      <w:r>
        <w:rPr>
          <w:rFonts w:hint="eastAsia" w:ascii="仿宋_GB2312" w:hAnsi="宋体" w:eastAsia="仿宋_GB2312" w:cs="宋体"/>
          <w:bCs/>
          <w:color w:val="auto"/>
          <w:spacing w:val="0"/>
          <w:sz w:val="32"/>
          <w:szCs w:val="32"/>
          <w:lang w:eastAsia="zh-CN"/>
        </w:rPr>
        <w:t>，</w:t>
      </w:r>
      <w:r>
        <w:rPr>
          <w:rFonts w:hint="eastAsia" w:ascii="仿宋_GB2312" w:hAnsi="仿宋_GB2312" w:eastAsia="仿宋_GB2312" w:cs="仿宋_GB2312"/>
          <w:color w:val="auto"/>
          <w:spacing w:val="0"/>
          <w:sz w:val="32"/>
          <w:szCs w:val="32"/>
          <w:lang w:eastAsia="zh-CN"/>
        </w:rPr>
        <w:t>市公安局、市检察院、</w:t>
      </w:r>
      <w:r>
        <w:rPr>
          <w:rFonts w:hint="eastAsia" w:ascii="仿宋_GB2312" w:hAnsi="仿宋_GB2312" w:eastAsia="仿宋_GB2312" w:cs="仿宋_GB2312"/>
          <w:color w:val="auto"/>
          <w:spacing w:val="6"/>
          <w:sz w:val="32"/>
          <w:szCs w:val="32"/>
          <w:lang w:eastAsia="zh-CN"/>
        </w:rPr>
        <w:t>市</w:t>
      </w:r>
      <w:r>
        <w:rPr>
          <w:rFonts w:hint="eastAsia" w:ascii="仿宋_GB2312" w:hAnsi="仿宋_GB2312" w:eastAsia="仿宋_GB2312" w:cs="仿宋_GB2312"/>
          <w:color w:val="auto"/>
          <w:spacing w:val="6"/>
          <w:sz w:val="32"/>
          <w:szCs w:val="32"/>
          <w:lang w:val="en-US" w:eastAsia="zh-CN"/>
        </w:rPr>
        <w:t>粮储局、市住建局</w:t>
      </w:r>
      <w:r>
        <w:rPr>
          <w:rFonts w:hint="eastAsia" w:ascii="仿宋_GB2312" w:hAnsi="仿宋_GB2312" w:eastAsia="仿宋_GB2312" w:cs="仿宋_GB2312"/>
          <w:color w:val="auto"/>
          <w:spacing w:val="6"/>
          <w:sz w:val="32"/>
          <w:szCs w:val="32"/>
          <w:lang w:eastAsia="zh-CN"/>
        </w:rPr>
        <w:t>、市总工会、</w:t>
      </w:r>
      <w:r>
        <w:rPr>
          <w:rFonts w:hint="eastAsia" w:ascii="仿宋_GB2312" w:hAnsi="仿宋_GB2312" w:eastAsia="仿宋_GB2312" w:cs="仿宋_GB2312"/>
          <w:color w:val="auto"/>
          <w:spacing w:val="6"/>
          <w:sz w:val="32"/>
          <w:szCs w:val="32"/>
          <w:lang w:val="en-US" w:eastAsia="zh-CN"/>
        </w:rPr>
        <w:t>宝山区</w:t>
      </w:r>
      <w:r>
        <w:rPr>
          <w:rFonts w:hint="eastAsia" w:ascii="仿宋_GB2312" w:hAnsi="仿宋_GB2312" w:eastAsia="仿宋_GB2312" w:cs="仿宋_GB2312"/>
          <w:color w:val="auto"/>
          <w:spacing w:val="6"/>
          <w:sz w:val="32"/>
          <w:szCs w:val="32"/>
          <w:lang w:eastAsia="zh-CN"/>
        </w:rPr>
        <w:t>人民政府</w:t>
      </w:r>
      <w:r>
        <w:rPr>
          <w:rFonts w:hint="eastAsia" w:ascii="仿宋_GB2312" w:hAnsi="宋体" w:eastAsia="仿宋_GB2312" w:cs="宋体"/>
          <w:bCs/>
          <w:color w:val="auto"/>
          <w:spacing w:val="0"/>
          <w:sz w:val="32"/>
          <w:szCs w:val="32"/>
        </w:rPr>
        <w:t>派员组成</w:t>
      </w:r>
      <w:r>
        <w:rPr>
          <w:rFonts w:hint="eastAsia" w:ascii="仿宋_GB2312" w:hAnsi="宋体" w:eastAsia="仿宋_GB2312" w:cs="宋体"/>
          <w:bCs/>
          <w:color w:val="auto"/>
          <w:spacing w:val="0"/>
          <w:sz w:val="32"/>
          <w:szCs w:val="32"/>
          <w:lang w:val="en-US" w:eastAsia="zh-CN"/>
        </w:rPr>
        <w:t>的</w:t>
      </w:r>
      <w:r>
        <w:rPr>
          <w:rFonts w:hint="eastAsia" w:ascii="仿宋_GB2312" w:hAnsi="宋体" w:eastAsia="仿宋_GB2312" w:cs="宋体"/>
          <w:bCs/>
          <w:color w:val="auto"/>
          <w:spacing w:val="0"/>
          <w:sz w:val="32"/>
          <w:szCs w:val="32"/>
        </w:rPr>
        <w:t>双鸭山市政府“</w:t>
      </w:r>
      <w:r>
        <w:rPr>
          <w:rFonts w:hint="eastAsia" w:ascii="仿宋_GB2312" w:hAnsi="宋体" w:eastAsia="仿宋_GB2312" w:cs="宋体"/>
          <w:bCs/>
          <w:color w:val="auto"/>
          <w:spacing w:val="0"/>
          <w:sz w:val="32"/>
          <w:szCs w:val="32"/>
          <w:lang w:val="en-US" w:eastAsia="zh-CN"/>
        </w:rPr>
        <w:t>5</w:t>
      </w:r>
      <w:r>
        <w:rPr>
          <w:rFonts w:hint="eastAsia" w:ascii="仿宋_GB2312" w:hAnsi="宋体" w:eastAsia="仿宋_GB2312" w:cs="宋体"/>
          <w:bCs/>
          <w:color w:val="auto"/>
          <w:spacing w:val="0"/>
          <w:sz w:val="32"/>
          <w:szCs w:val="32"/>
        </w:rPr>
        <w:t>·</w:t>
      </w:r>
      <w:r>
        <w:rPr>
          <w:rFonts w:hint="eastAsia" w:ascii="仿宋_GB2312" w:hAnsi="宋体" w:eastAsia="仿宋_GB2312" w:cs="宋体"/>
          <w:bCs/>
          <w:color w:val="auto"/>
          <w:spacing w:val="0"/>
          <w:sz w:val="32"/>
          <w:szCs w:val="32"/>
          <w:lang w:val="en-US" w:eastAsia="zh-CN"/>
        </w:rPr>
        <w:t>9</w:t>
      </w:r>
      <w:r>
        <w:rPr>
          <w:rFonts w:hint="eastAsia" w:ascii="仿宋_GB2312" w:hAnsi="宋体" w:eastAsia="仿宋_GB2312" w:cs="宋体"/>
          <w:bCs/>
          <w:color w:val="auto"/>
          <w:spacing w:val="0"/>
          <w:sz w:val="32"/>
          <w:szCs w:val="32"/>
        </w:rPr>
        <w:t>”事故调查组</w:t>
      </w:r>
      <w:r>
        <w:rPr>
          <w:rFonts w:hint="eastAsia" w:ascii="仿宋_GB2312" w:hAnsi="宋体" w:eastAsia="仿宋_GB2312" w:cs="宋体"/>
          <w:bCs/>
          <w:color w:val="auto"/>
          <w:spacing w:val="0"/>
          <w:sz w:val="32"/>
          <w:szCs w:val="32"/>
          <w:lang w:eastAsia="zh-CN"/>
        </w:rPr>
        <w:t>，</w:t>
      </w:r>
      <w:r>
        <w:rPr>
          <w:rFonts w:hint="eastAsia" w:ascii="仿宋_GB2312" w:hAnsi="宋体" w:eastAsia="仿宋_GB2312" w:cs="宋体"/>
          <w:bCs/>
          <w:color w:val="auto"/>
          <w:spacing w:val="0"/>
          <w:sz w:val="32"/>
          <w:szCs w:val="32"/>
          <w:lang w:val="en-US" w:eastAsia="zh-CN"/>
        </w:rPr>
        <w:t>同时，</w:t>
      </w:r>
      <w:r>
        <w:rPr>
          <w:rFonts w:hint="eastAsia" w:ascii="仿宋_GB2312" w:hAnsi="宋体" w:eastAsia="仿宋_GB2312" w:cs="宋体"/>
          <w:bCs/>
          <w:color w:val="auto"/>
          <w:spacing w:val="0"/>
          <w:sz w:val="32"/>
          <w:szCs w:val="32"/>
        </w:rPr>
        <w:t>邀请市纪委监委</w:t>
      </w:r>
      <w:r>
        <w:rPr>
          <w:rFonts w:hint="eastAsia" w:ascii="仿宋_GB2312" w:hAnsi="宋体" w:eastAsia="仿宋_GB2312" w:cs="宋体"/>
          <w:bCs/>
          <w:color w:val="auto"/>
          <w:spacing w:val="0"/>
          <w:sz w:val="32"/>
          <w:szCs w:val="32"/>
          <w:lang w:val="en-US" w:eastAsia="zh-CN"/>
        </w:rPr>
        <w:t>监督事故调查处理工作</w:t>
      </w:r>
      <w:r>
        <w:rPr>
          <w:rFonts w:hint="eastAsia" w:ascii="仿宋_GB2312" w:hAnsi="宋体" w:eastAsia="仿宋_GB2312" w:cs="宋体"/>
          <w:bCs/>
          <w:color w:val="auto"/>
          <w:spacing w:val="0"/>
          <w:sz w:val="32"/>
          <w:szCs w:val="32"/>
        </w:rPr>
        <w:t>。</w:t>
      </w:r>
    </w:p>
    <w:p w14:paraId="5A553463">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hAnsi="Calibri" w:eastAsia="仿宋_GB2312" w:cs="仿宋_GB2312"/>
          <w:color w:val="auto"/>
          <w:spacing w:val="0"/>
          <w:sz w:val="32"/>
          <w:szCs w:val="32"/>
        </w:rPr>
      </w:pPr>
      <w:r>
        <w:rPr>
          <w:rFonts w:hint="eastAsia" w:ascii="仿宋_GB2312" w:hAnsi="Calibri" w:eastAsia="仿宋_GB2312" w:cs="仿宋_GB2312"/>
          <w:color w:val="auto"/>
          <w:spacing w:val="0"/>
          <w:sz w:val="32"/>
          <w:szCs w:val="32"/>
        </w:rPr>
        <w:t>事故调查组按照“科学严谨、依法依规、实事求是、注重实效”</w:t>
      </w:r>
      <w:r>
        <w:rPr>
          <w:rFonts w:hint="eastAsia" w:ascii="仿宋_GB2312" w:hAnsi="Calibri" w:eastAsia="仿宋_GB2312" w:cs="仿宋_GB2312"/>
          <w:color w:val="auto"/>
          <w:spacing w:val="0"/>
          <w:sz w:val="32"/>
          <w:szCs w:val="32"/>
          <w:lang w:val="en-US" w:eastAsia="zh-CN"/>
        </w:rPr>
        <w:t>和“四不放过”</w:t>
      </w:r>
      <w:r>
        <w:rPr>
          <w:rFonts w:hint="eastAsia" w:ascii="仿宋_GB2312" w:hAnsi="Calibri" w:eastAsia="仿宋_GB2312" w:cs="仿宋_GB2312"/>
          <w:color w:val="auto"/>
          <w:spacing w:val="0"/>
          <w:sz w:val="32"/>
          <w:szCs w:val="32"/>
        </w:rPr>
        <w:t>的原则，</w:t>
      </w:r>
      <w:r>
        <w:rPr>
          <w:rFonts w:hint="eastAsia" w:ascii="仿宋_GB2312" w:hAnsi="Calibri" w:eastAsia="仿宋_GB2312" w:cs="仿宋_GB2312"/>
          <w:color w:val="auto"/>
          <w:spacing w:val="0"/>
          <w:sz w:val="32"/>
          <w:szCs w:val="32"/>
          <w:lang w:val="en-US" w:eastAsia="zh-CN"/>
        </w:rPr>
        <w:t>通</w:t>
      </w:r>
      <w:r>
        <w:rPr>
          <w:rFonts w:hint="eastAsia" w:ascii="仿宋_GB2312" w:hAnsi="Calibri" w:eastAsia="仿宋_GB2312" w:cs="仿宋_GB2312"/>
          <w:color w:val="auto"/>
          <w:spacing w:val="0"/>
          <w:sz w:val="32"/>
          <w:szCs w:val="32"/>
        </w:rPr>
        <w:t>过现场</w:t>
      </w:r>
      <w:r>
        <w:rPr>
          <w:rFonts w:hint="eastAsia" w:ascii="仿宋_GB2312" w:hAnsi="Calibri" w:eastAsia="仿宋_GB2312" w:cs="仿宋_GB2312"/>
          <w:color w:val="auto"/>
          <w:spacing w:val="0"/>
          <w:sz w:val="32"/>
          <w:szCs w:val="32"/>
          <w:lang w:val="en-US" w:eastAsia="zh-CN"/>
        </w:rPr>
        <w:t>勘验</w:t>
      </w:r>
      <w:r>
        <w:rPr>
          <w:rFonts w:hint="eastAsia" w:ascii="仿宋_GB2312" w:hAnsi="Calibri" w:eastAsia="仿宋_GB2312" w:cs="仿宋_GB2312"/>
          <w:color w:val="auto"/>
          <w:spacing w:val="0"/>
          <w:sz w:val="32"/>
          <w:szCs w:val="32"/>
        </w:rPr>
        <w:t>、</w:t>
      </w:r>
      <w:r>
        <w:rPr>
          <w:rFonts w:hint="eastAsia" w:ascii="仿宋_GB2312" w:hAnsi="Calibri" w:eastAsia="仿宋_GB2312" w:cs="仿宋_GB2312"/>
          <w:color w:val="auto"/>
          <w:spacing w:val="0"/>
          <w:sz w:val="32"/>
          <w:szCs w:val="32"/>
          <w:lang w:val="en-US" w:eastAsia="zh-CN"/>
        </w:rPr>
        <w:t>调查询问、</w:t>
      </w:r>
      <w:r>
        <w:rPr>
          <w:rFonts w:hint="eastAsia" w:ascii="仿宋_GB2312" w:hAnsi="Calibri" w:eastAsia="仿宋_GB2312" w:cs="仿宋_GB2312"/>
          <w:color w:val="auto"/>
          <w:spacing w:val="0"/>
          <w:sz w:val="32"/>
          <w:szCs w:val="32"/>
        </w:rPr>
        <w:t>查阅资料、调取</w:t>
      </w:r>
      <w:r>
        <w:rPr>
          <w:rFonts w:hint="eastAsia" w:ascii="仿宋_GB2312" w:hAnsi="Calibri" w:eastAsia="仿宋_GB2312" w:cs="仿宋_GB2312"/>
          <w:color w:val="auto"/>
          <w:spacing w:val="0"/>
          <w:sz w:val="32"/>
          <w:szCs w:val="32"/>
          <w:lang w:val="en-US" w:eastAsia="zh-CN"/>
        </w:rPr>
        <w:t>现场视频监控等工作</w:t>
      </w:r>
      <w:r>
        <w:rPr>
          <w:rFonts w:hint="eastAsia" w:ascii="仿宋_GB2312" w:hAnsi="Calibri" w:eastAsia="仿宋_GB2312" w:cs="仿宋_GB2312"/>
          <w:color w:val="auto"/>
          <w:spacing w:val="0"/>
          <w:sz w:val="32"/>
          <w:szCs w:val="32"/>
        </w:rPr>
        <w:t>，查</w:t>
      </w:r>
      <w:r>
        <w:rPr>
          <w:rFonts w:hint="eastAsia" w:ascii="仿宋_GB2312" w:hAnsi="Calibri" w:eastAsia="仿宋_GB2312" w:cs="仿宋_GB2312"/>
          <w:color w:val="auto"/>
          <w:spacing w:val="0"/>
          <w:sz w:val="32"/>
          <w:szCs w:val="32"/>
          <w:lang w:val="en-US" w:eastAsia="zh-CN"/>
        </w:rPr>
        <w:t>清</w:t>
      </w:r>
      <w:r>
        <w:rPr>
          <w:rFonts w:hint="eastAsia" w:ascii="仿宋_GB2312" w:hAnsi="Calibri" w:eastAsia="仿宋_GB2312" w:cs="仿宋_GB2312"/>
          <w:color w:val="auto"/>
          <w:spacing w:val="0"/>
          <w:sz w:val="32"/>
          <w:szCs w:val="32"/>
        </w:rPr>
        <w:t>了事故经过</w:t>
      </w:r>
      <w:r>
        <w:rPr>
          <w:rFonts w:hint="eastAsia" w:ascii="仿宋_GB2312" w:hAnsi="Calibri" w:eastAsia="仿宋_GB2312" w:cs="仿宋_GB2312"/>
          <w:color w:val="auto"/>
          <w:spacing w:val="0"/>
          <w:sz w:val="32"/>
          <w:szCs w:val="32"/>
          <w:lang w:eastAsia="zh-CN"/>
        </w:rPr>
        <w:t>、</w:t>
      </w:r>
      <w:r>
        <w:rPr>
          <w:rFonts w:hint="eastAsia" w:ascii="仿宋_GB2312" w:hAnsi="Calibri" w:eastAsia="仿宋_GB2312" w:cs="仿宋_GB2312"/>
          <w:color w:val="auto"/>
          <w:spacing w:val="0"/>
          <w:sz w:val="32"/>
          <w:szCs w:val="32"/>
          <w:lang w:val="en-US" w:eastAsia="zh-CN"/>
        </w:rPr>
        <w:t>事故</w:t>
      </w:r>
      <w:r>
        <w:rPr>
          <w:rFonts w:hint="eastAsia" w:ascii="仿宋_GB2312" w:hAnsi="Calibri" w:eastAsia="仿宋_GB2312" w:cs="仿宋_GB2312"/>
          <w:color w:val="auto"/>
          <w:spacing w:val="0"/>
          <w:sz w:val="32"/>
          <w:szCs w:val="32"/>
        </w:rPr>
        <w:t>原因</w:t>
      </w:r>
      <w:r>
        <w:rPr>
          <w:rFonts w:hint="eastAsia" w:ascii="仿宋_GB2312" w:hAnsi="Calibri" w:eastAsia="仿宋_GB2312" w:cs="仿宋_GB2312"/>
          <w:color w:val="auto"/>
          <w:spacing w:val="0"/>
          <w:sz w:val="32"/>
          <w:szCs w:val="32"/>
          <w:lang w:eastAsia="zh-CN"/>
        </w:rPr>
        <w:t>、</w:t>
      </w:r>
      <w:r>
        <w:rPr>
          <w:rFonts w:hint="eastAsia" w:ascii="仿宋_GB2312" w:hAnsi="Calibri" w:eastAsia="仿宋_GB2312" w:cs="仿宋_GB2312"/>
          <w:color w:val="auto"/>
          <w:spacing w:val="0"/>
          <w:sz w:val="32"/>
          <w:szCs w:val="32"/>
          <w:lang w:val="en-US" w:eastAsia="zh-CN"/>
        </w:rPr>
        <w:t>人员伤亡和直接经济损失</w:t>
      </w:r>
      <w:r>
        <w:rPr>
          <w:rFonts w:hint="eastAsia" w:ascii="仿宋_GB2312" w:hAnsi="Calibri" w:eastAsia="仿宋_GB2312" w:cs="仿宋_GB2312"/>
          <w:color w:val="auto"/>
          <w:spacing w:val="0"/>
          <w:sz w:val="32"/>
          <w:szCs w:val="32"/>
        </w:rPr>
        <w:t>，认定了事故性质，并针对事故暴露出的问题提出了</w:t>
      </w:r>
      <w:r>
        <w:rPr>
          <w:rFonts w:hint="eastAsia" w:ascii="仿宋_GB2312" w:hAnsi="Calibri" w:eastAsia="仿宋_GB2312" w:cs="仿宋_GB2312"/>
          <w:color w:val="auto"/>
          <w:spacing w:val="0"/>
          <w:sz w:val="32"/>
          <w:szCs w:val="32"/>
          <w:lang w:val="en-US" w:eastAsia="zh-CN"/>
        </w:rPr>
        <w:t>事故</w:t>
      </w:r>
      <w:r>
        <w:rPr>
          <w:rFonts w:hint="eastAsia" w:ascii="仿宋_GB2312" w:hAnsi="Calibri" w:eastAsia="仿宋_GB2312" w:cs="仿宋_GB2312"/>
          <w:color w:val="auto"/>
          <w:spacing w:val="0"/>
          <w:sz w:val="32"/>
          <w:szCs w:val="32"/>
        </w:rPr>
        <w:t>防范和整改措施建议。</w:t>
      </w:r>
    </w:p>
    <w:p w14:paraId="487EED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 w:val="0"/>
          <w:bCs/>
          <w:color w:val="auto"/>
          <w:spacing w:val="0"/>
          <w:sz w:val="32"/>
          <w:szCs w:val="32"/>
        </w:rPr>
      </w:pPr>
      <w:r>
        <w:rPr>
          <w:rStyle w:val="13"/>
          <w:rFonts w:hint="eastAsia" w:ascii="仿宋_GB2312" w:hAnsi="仿宋_GB2312" w:eastAsia="仿宋_GB2312" w:cs="仿宋_GB2312"/>
          <w:b w:val="0"/>
          <w:bCs/>
          <w:i w:val="0"/>
          <w:iCs w:val="0"/>
          <w:caps w:val="0"/>
          <w:color w:val="auto"/>
          <w:spacing w:val="0"/>
          <w:sz w:val="32"/>
          <w:szCs w:val="32"/>
        </w:rPr>
        <w:t>经调查认定，</w:t>
      </w:r>
      <w:r>
        <w:rPr>
          <w:rStyle w:val="13"/>
          <w:rFonts w:hint="eastAsia" w:ascii="仿宋_GB2312" w:hAnsi="仿宋_GB2312" w:eastAsia="仿宋_GB2312" w:cs="仿宋_GB2312"/>
          <w:b w:val="0"/>
          <w:bCs/>
          <w:i w:val="0"/>
          <w:iCs w:val="0"/>
          <w:caps w:val="0"/>
          <w:color w:val="auto"/>
          <w:spacing w:val="0"/>
          <w:sz w:val="32"/>
          <w:szCs w:val="32"/>
          <w:highlight w:val="none"/>
        </w:rPr>
        <w:t>该起事故</w:t>
      </w:r>
      <w:r>
        <w:rPr>
          <w:rStyle w:val="13"/>
          <w:rFonts w:hint="eastAsia" w:ascii="仿宋_GB2312" w:hAnsi="仿宋_GB2312" w:eastAsia="仿宋_GB2312" w:cs="仿宋_GB2312"/>
          <w:b w:val="0"/>
          <w:bCs/>
          <w:i w:val="0"/>
          <w:iCs w:val="0"/>
          <w:caps w:val="0"/>
          <w:color w:val="auto"/>
          <w:spacing w:val="0"/>
          <w:sz w:val="32"/>
          <w:szCs w:val="32"/>
          <w:highlight w:val="none"/>
          <w:lang w:val="en-US" w:eastAsia="zh-CN"/>
        </w:rPr>
        <w:t>为现场安全管理混乱，作业人员违规作业</w:t>
      </w:r>
      <w:r>
        <w:rPr>
          <w:rStyle w:val="13"/>
          <w:rFonts w:hint="eastAsia" w:ascii="仿宋_GB2312" w:hAnsi="仿宋_GB2312" w:eastAsia="仿宋_GB2312" w:cs="仿宋_GB2312"/>
          <w:b w:val="0"/>
          <w:bCs/>
          <w:i w:val="0"/>
          <w:iCs w:val="0"/>
          <w:caps w:val="0"/>
          <w:color w:val="auto"/>
          <w:spacing w:val="0"/>
          <w:sz w:val="32"/>
          <w:szCs w:val="32"/>
          <w:highlight w:val="none"/>
        </w:rPr>
        <w:t>造成的</w:t>
      </w:r>
      <w:r>
        <w:rPr>
          <w:rStyle w:val="13"/>
          <w:rFonts w:hint="eastAsia" w:ascii="仿宋_GB2312" w:hAnsi="仿宋_GB2312" w:eastAsia="仿宋_GB2312" w:cs="仿宋_GB2312"/>
          <w:b w:val="0"/>
          <w:bCs/>
          <w:i w:val="0"/>
          <w:iCs w:val="0"/>
          <w:caps w:val="0"/>
          <w:color w:val="auto"/>
          <w:spacing w:val="0"/>
          <w:sz w:val="32"/>
          <w:szCs w:val="32"/>
          <w:highlight w:val="none"/>
          <w:lang w:val="en-US" w:eastAsia="zh-CN"/>
        </w:rPr>
        <w:t>一起</w:t>
      </w:r>
      <w:r>
        <w:rPr>
          <w:rStyle w:val="13"/>
          <w:rFonts w:hint="eastAsia" w:ascii="仿宋_GB2312" w:hAnsi="仿宋_GB2312" w:eastAsia="仿宋_GB2312" w:cs="仿宋_GB2312"/>
          <w:b w:val="0"/>
          <w:bCs/>
          <w:i w:val="0"/>
          <w:iCs w:val="0"/>
          <w:caps w:val="0"/>
          <w:color w:val="auto"/>
          <w:spacing w:val="0"/>
          <w:sz w:val="32"/>
          <w:szCs w:val="32"/>
          <w:highlight w:val="none"/>
        </w:rPr>
        <w:t>一般生产安全责任事故</w:t>
      </w:r>
      <w:r>
        <w:rPr>
          <w:rStyle w:val="13"/>
          <w:rFonts w:hint="eastAsia" w:ascii="仿宋_GB2312" w:hAnsi="仿宋_GB2312" w:eastAsia="仿宋_GB2312" w:cs="仿宋_GB2312"/>
          <w:b w:val="0"/>
          <w:bCs/>
          <w:i w:val="0"/>
          <w:iCs w:val="0"/>
          <w:caps w:val="0"/>
          <w:color w:val="auto"/>
          <w:spacing w:val="0"/>
          <w:sz w:val="32"/>
          <w:szCs w:val="32"/>
        </w:rPr>
        <w:t>。</w:t>
      </w:r>
    </w:p>
    <w:p w14:paraId="0DBE92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b w:val="0"/>
          <w:bCs/>
          <w:color w:val="auto"/>
          <w:spacing w:val="0"/>
          <w:sz w:val="32"/>
          <w:szCs w:val="32"/>
        </w:rPr>
      </w:pPr>
      <w:bookmarkStart w:id="0" w:name="_Toc32101"/>
      <w:bookmarkStart w:id="1" w:name="_Toc19720"/>
      <w:r>
        <w:rPr>
          <w:rStyle w:val="13"/>
          <w:rFonts w:hint="eastAsia" w:ascii="黑体" w:hAnsi="黑体" w:eastAsia="黑体" w:cs="黑体"/>
          <w:b w:val="0"/>
          <w:bCs/>
          <w:i w:val="0"/>
          <w:iCs w:val="0"/>
          <w:caps w:val="0"/>
          <w:color w:val="auto"/>
          <w:spacing w:val="0"/>
          <w:sz w:val="32"/>
          <w:szCs w:val="32"/>
        </w:rPr>
        <w:t>一、事故基本情况</w:t>
      </w:r>
      <w:bookmarkEnd w:id="0"/>
      <w:bookmarkEnd w:id="1"/>
    </w:p>
    <w:p w14:paraId="60A320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default" w:ascii="楷体_GB2312" w:hAnsi="楷体_GB2312" w:eastAsia="楷体_GB2312" w:cs="楷体_GB2312"/>
          <w:i w:val="0"/>
          <w:iCs w:val="0"/>
          <w:caps w:val="0"/>
          <w:color w:val="auto"/>
          <w:spacing w:val="0"/>
          <w:sz w:val="32"/>
          <w:szCs w:val="32"/>
          <w:lang w:val="en-US" w:eastAsia="zh-CN"/>
        </w:rPr>
      </w:pPr>
      <w:bookmarkStart w:id="2" w:name="_Toc11811"/>
      <w:bookmarkStart w:id="3" w:name="_Toc999"/>
      <w:r>
        <w:rPr>
          <w:rFonts w:hint="eastAsia" w:ascii="楷体_GB2312" w:hAnsi="楷体_GB2312" w:eastAsia="楷体_GB2312" w:cs="楷体_GB2312"/>
          <w:i w:val="0"/>
          <w:iCs w:val="0"/>
          <w:caps w:val="0"/>
          <w:color w:val="auto"/>
          <w:spacing w:val="0"/>
          <w:sz w:val="32"/>
          <w:szCs w:val="32"/>
        </w:rPr>
        <w:t>（一）</w:t>
      </w:r>
      <w:r>
        <w:rPr>
          <w:rFonts w:hint="eastAsia" w:ascii="楷体_GB2312" w:hAnsi="楷体_GB2312" w:eastAsia="楷体_GB2312" w:cs="楷体_GB2312"/>
          <w:i w:val="0"/>
          <w:iCs w:val="0"/>
          <w:caps w:val="0"/>
          <w:color w:val="auto"/>
          <w:spacing w:val="0"/>
          <w:sz w:val="32"/>
          <w:szCs w:val="32"/>
          <w:lang w:val="en-US" w:eastAsia="zh-CN"/>
        </w:rPr>
        <w:t>事故发生单位概况</w:t>
      </w:r>
      <w:bookmarkEnd w:id="2"/>
      <w:bookmarkEnd w:id="3"/>
    </w:p>
    <w:p w14:paraId="660F9C5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1.某粮食储备有限公司（以下简称粮储公司），成立于1991年3月29日，住所：黑龙江省双鸭山市宝山区，统一社会信用代码：91230500**********，经营范围：一般项目：粮食收购，农产品的生产、销售、加工、运输、贮藏及其他相关服务；谷物销售；粮油仓储服务；装卸搬运等。</w:t>
      </w:r>
    </w:p>
    <w:p w14:paraId="4708C0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lang w:val="en-US" w:eastAsia="zh-CN"/>
        </w:rPr>
      </w:pPr>
      <w:bookmarkStart w:id="4" w:name="_Toc20379"/>
      <w:r>
        <w:rPr>
          <w:rFonts w:hint="eastAsia" w:ascii="楷体_GB2312" w:hAnsi="楷体_GB2312" w:eastAsia="楷体_GB2312" w:cs="楷体_GB2312"/>
          <w:i w:val="0"/>
          <w:iCs w:val="0"/>
          <w:caps w:val="0"/>
          <w:color w:val="auto"/>
          <w:spacing w:val="0"/>
          <w:sz w:val="32"/>
          <w:szCs w:val="32"/>
          <w:lang w:val="en-US" w:eastAsia="zh-CN"/>
        </w:rPr>
        <w:t>（二）事故发生单位安全管理情况</w:t>
      </w:r>
      <w:bookmarkEnd w:id="4"/>
    </w:p>
    <w:p w14:paraId="6E3FB0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公司实行三级安全管理体系，董事长李某亮，行政副经理陈某，安全副经理李某军等7人。下设仓储部、安保部、办公室等5个部室。企业员工45人，其中正式员工35人，合同制、返聘人员和临时用工10人。安全生产岗位责任制、粮食仓储制度及操作规程已形成制度汇编</w:t>
      </w:r>
      <w:r>
        <w:rPr>
          <w:rFonts w:hint="eastAsia" w:ascii="仿宋_GB2312" w:hAnsi="仿宋_GB2312" w:eastAsia="仿宋_GB2312" w:cs="仿宋_GB2312"/>
          <w:bCs/>
          <w:sz w:val="32"/>
          <w:szCs w:val="32"/>
          <w:highlight w:val="none"/>
          <w:lang w:val="en-US" w:eastAsia="zh-CN"/>
        </w:rPr>
        <w:t>，该公司为粮食仓储安全生产标准化三级企业</w:t>
      </w:r>
      <w:r>
        <w:rPr>
          <w:rFonts w:hint="eastAsia" w:ascii="仿宋_GB2312" w:hAnsi="仿宋_GB2312" w:eastAsia="仿宋_GB2312" w:cs="仿宋_GB2312"/>
          <w:i w:val="0"/>
          <w:iCs w:val="0"/>
          <w:caps w:val="0"/>
          <w:color w:val="auto"/>
          <w:spacing w:val="0"/>
          <w:sz w:val="32"/>
          <w:szCs w:val="32"/>
          <w:highlight w:val="none"/>
          <w:lang w:val="en-US" w:eastAsia="zh-CN"/>
        </w:rPr>
        <w:t>。粮储公司</w:t>
      </w:r>
      <w:r>
        <w:rPr>
          <w:rFonts w:hint="eastAsia" w:ascii="仿宋_GB2312" w:hAnsi="仿宋_GB2312" w:eastAsia="仿宋_GB2312" w:cs="仿宋_GB2312"/>
          <w:bCs/>
          <w:sz w:val="32"/>
          <w:szCs w:val="32"/>
          <w:highlight w:val="none"/>
          <w:lang w:val="en-US" w:eastAsia="zh-CN"/>
        </w:rPr>
        <w:t>建有东、西两个库区，砖圆仓15座，钢结构平房仓10座，砖混平房仓3座，烘干塔一座，储粮仓设计仓容为27.68万吨。</w:t>
      </w:r>
    </w:p>
    <w:p w14:paraId="082D46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default" w:ascii="楷体_GB2312" w:hAnsi="楷体_GB2312" w:eastAsia="楷体_GB2312" w:cs="楷体_GB2312"/>
          <w:color w:val="auto"/>
          <w:spacing w:val="0"/>
          <w:sz w:val="32"/>
          <w:szCs w:val="32"/>
          <w:lang w:val="en-US"/>
        </w:rPr>
      </w:pPr>
      <w:bookmarkStart w:id="5" w:name="_Toc14019"/>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三）排水管沟开挖及施工组织情况</w:t>
      </w:r>
      <w:bookmarkEnd w:id="5"/>
    </w:p>
    <w:p w14:paraId="7A3A05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粮储公司东库区围墙西南角处自然涌水形成积水坑。2026年4月初，积水坑内涌水量逐渐增大，积水深度近4米，积水流向库区仓储设施。4月13日，企业在组织隐患排查过程中发现围墙基础受积水浸泡局部坍塌，险情进一步扩大，对粮食仓储和人身安全构成威胁。公司研究开挖一条排水管沟将积水引入平房仓西南角处的排水渠内。因初春土层未化冻，暂定五一后施工。5月6日，粮储公司领导班子会议决定开挖排水沟排除积水威胁，由行政副经理陈某负责协调推进，仓储部部长黄某负责现场施工安排，雇佣挖掘机、购买排水管及检查井，仓储部全体人员在完成本职工作之余参加排水沟开挖作业。</w:t>
      </w:r>
      <w:bookmarkStart w:id="6" w:name="_Toc25325"/>
    </w:p>
    <w:p w14:paraId="350F03D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default" w:ascii="楷体_GB2312" w:hAnsi="楷体_GB2312" w:eastAsia="楷体_GB2312" w:cs="楷体_GB2312"/>
          <w:i w:val="0"/>
          <w:iCs w:val="0"/>
          <w:caps w:val="0"/>
          <w:color w:val="auto"/>
          <w:spacing w:val="0"/>
          <w:sz w:val="32"/>
          <w:szCs w:val="32"/>
          <w:lang w:val="en-US" w:eastAsia="zh-CN"/>
        </w:rPr>
      </w:pPr>
      <w:bookmarkStart w:id="7" w:name="_Toc10928"/>
      <w:r>
        <w:rPr>
          <w:rFonts w:hint="eastAsia" w:ascii="楷体_GB2312" w:hAnsi="楷体_GB2312" w:eastAsia="楷体_GB2312" w:cs="楷体_GB2312"/>
          <w:i w:val="0"/>
          <w:iCs w:val="0"/>
          <w:caps w:val="0"/>
          <w:color w:val="auto"/>
          <w:spacing w:val="0"/>
          <w:sz w:val="32"/>
          <w:szCs w:val="32"/>
          <w:lang w:val="en-US" w:eastAsia="zh-CN"/>
        </w:rPr>
        <w:t>（四）施工机械雇佣及排水管件购买情况</w:t>
      </w:r>
      <w:bookmarkEnd w:id="7"/>
    </w:p>
    <w:p w14:paraId="1C3AED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5月7日，黄某电话联系钩机所有人张某涛，雇佣其钩机，双方口头约定钩机使用费用为1000元/天，张某涛将型号日立Zaxis200挖掘机（以下简称钩机）托运至粮储公司东库区院内停放，并指派钩机司机刘某超前往粮储公司听从现场指挥操作钩机作业。5月8日上午，黄某向集贤县某水泥制品厂购买平口水泥管（以下简称排水管）46根，检查井构件4节，于当日12时47分运至粮储公司东库区。</w:t>
      </w:r>
    </w:p>
    <w:p w14:paraId="730B90F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default" w:ascii="楷体_GB2312" w:hAnsi="楷体_GB2312" w:eastAsia="楷体_GB2312" w:cs="楷体_GB2312"/>
          <w:i w:val="0"/>
          <w:iCs w:val="0"/>
          <w:caps w:val="0"/>
          <w:color w:val="auto"/>
          <w:spacing w:val="0"/>
          <w:sz w:val="32"/>
          <w:szCs w:val="32"/>
          <w:lang w:val="en-US" w:eastAsia="zh-CN"/>
        </w:rPr>
      </w:pPr>
      <w:bookmarkStart w:id="8" w:name="_Toc31280"/>
      <w:r>
        <w:rPr>
          <w:rFonts w:hint="eastAsia" w:ascii="楷体_GB2312" w:hAnsi="楷体_GB2312" w:eastAsia="楷体_GB2312" w:cs="楷体_GB2312"/>
          <w:i w:val="0"/>
          <w:iCs w:val="0"/>
          <w:caps w:val="0"/>
          <w:color w:val="auto"/>
          <w:spacing w:val="0"/>
          <w:sz w:val="32"/>
          <w:szCs w:val="32"/>
          <w:lang w:val="en-US" w:eastAsia="zh-CN"/>
        </w:rPr>
        <w:t>（五）</w:t>
      </w:r>
      <w:bookmarkEnd w:id="6"/>
      <w:r>
        <w:rPr>
          <w:rFonts w:hint="eastAsia" w:ascii="楷体_GB2312" w:hAnsi="楷体_GB2312" w:eastAsia="楷体_GB2312" w:cs="楷体_GB2312"/>
          <w:i w:val="0"/>
          <w:iCs w:val="0"/>
          <w:caps w:val="0"/>
          <w:color w:val="auto"/>
          <w:spacing w:val="0"/>
          <w:sz w:val="32"/>
          <w:szCs w:val="32"/>
          <w:lang w:val="en-US" w:eastAsia="zh-CN"/>
        </w:rPr>
        <w:t>管沟开挖工序及排水管安装情况</w:t>
      </w:r>
      <w:bookmarkEnd w:id="8"/>
    </w:p>
    <w:p w14:paraId="00C71041">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刘某超操作钩机开挖沟槽，吊运排水管下放至沟槽内，作业人员进入沟槽内协助钩机摆正排水管，使用编织袋搭放在排水管接口处，防止回填土漏入排水管内，从北向南作业。</w:t>
      </w:r>
    </w:p>
    <w:p w14:paraId="705D3B64">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月8日5时40分许，刘某超到达粮储公司东库区门外，黄某带领刘某超前往管沟开挖起始点（平房仓西南角的排水渠处），向刘某超交代管沟开挖地下管线埋深及位置、管沟的走向。6时10分，刘某超操作钩机从平房仓西南角向积水坑方向开挖沟槽，一直开挖到混凝土路面前停止，开挖深度1.2至0.5米。9时45分，黄某将钩机派往平房仓北侧平整场地。12时47分，运输水泥制品的车辆驶入东库区，黄某组织工人配合机械将排水管、检查井构件卸至地面，使用钩机将排水管吊至沟槽内，施工至16时15分当天作业结束。</w:t>
      </w:r>
    </w:p>
    <w:p w14:paraId="4F0BC153">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5月9日6时，刘某超继续操作钩机在平房仓北侧平整场地。9时许，黄某组织钩机在仓储科工作人员的相互配合下安放排水管至11时。11时31分，工人进场继续开挖沟槽安装排水管作业，截止事发前已安装38根排水管。</w:t>
      </w:r>
    </w:p>
    <w:p w14:paraId="4E4737E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lang w:val="en-US" w:eastAsia="zh-CN"/>
        </w:rPr>
      </w:pPr>
      <w:bookmarkStart w:id="9" w:name="_Toc21388"/>
      <w:bookmarkStart w:id="10" w:name="_Toc17365"/>
      <w:r>
        <w:rPr>
          <w:rFonts w:hint="eastAsia" w:ascii="楷体_GB2312" w:hAnsi="楷体_GB2312" w:eastAsia="楷体_GB2312" w:cs="楷体_GB2312"/>
          <w:i w:val="0"/>
          <w:iCs w:val="0"/>
          <w:caps w:val="0"/>
          <w:color w:val="auto"/>
          <w:spacing w:val="0"/>
          <w:sz w:val="32"/>
          <w:szCs w:val="32"/>
          <w:lang w:val="en-US" w:eastAsia="zh-CN"/>
        </w:rPr>
        <w:t>（六）部门履职情况</w:t>
      </w:r>
      <w:bookmarkEnd w:id="9"/>
      <w:bookmarkEnd w:id="10"/>
    </w:p>
    <w:p w14:paraId="19107F6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i w:val="0"/>
          <w:iCs w:val="0"/>
          <w:caps w:val="0"/>
          <w:color w:val="auto"/>
          <w:spacing w:val="0"/>
          <w:sz w:val="32"/>
          <w:szCs w:val="32"/>
          <w:lang w:val="en-US" w:eastAsia="zh-CN"/>
        </w:rPr>
      </w:pPr>
      <w:bookmarkStart w:id="11" w:name="_Toc12137"/>
      <w:r>
        <w:rPr>
          <w:rFonts w:hint="eastAsia" w:ascii="仿宋_GB2312" w:hAnsi="仿宋_GB2312" w:eastAsia="仿宋_GB2312" w:cs="仿宋_GB2312"/>
          <w:i w:val="0"/>
          <w:iCs w:val="0"/>
          <w:caps w:val="0"/>
          <w:color w:val="auto"/>
          <w:spacing w:val="0"/>
          <w:sz w:val="32"/>
          <w:szCs w:val="32"/>
          <w:lang w:val="en-US" w:eastAsia="zh-CN"/>
        </w:rPr>
        <w:t>市粮储局负责全市粮食流通行业安全生产工作。2025年以来，市粮储局政策法规科对全市35家粮食仓储企业进行安全检查，发现隐患问题146项，其中，</w:t>
      </w:r>
      <w:r>
        <w:rPr>
          <w:rFonts w:hint="eastAsia" w:ascii="仿宋_GB2312" w:eastAsia="仿宋_GB2312" w:cs="仿宋_GB2312"/>
          <w:kern w:val="2"/>
          <w:sz w:val="32"/>
          <w:szCs w:val="32"/>
          <w:lang w:val="en-US" w:eastAsia="zh-CN" w:bidi="ar-SA"/>
        </w:rPr>
        <w:t>对直属6家粮食仓储企业（包括粮储公司）累计检查24次，发现隐患问题25项</w:t>
      </w:r>
      <w:r>
        <w:rPr>
          <w:rFonts w:hint="eastAsia" w:ascii="仿宋_GB2312" w:hAnsi="仿宋_GB2312" w:eastAsia="仿宋_GB2312" w:cs="仿宋_GB2312"/>
          <w:i w:val="0"/>
          <w:iCs w:val="0"/>
          <w:caps w:val="0"/>
          <w:color w:val="auto"/>
          <w:spacing w:val="0"/>
          <w:sz w:val="32"/>
          <w:szCs w:val="32"/>
          <w:lang w:val="en-US" w:eastAsia="zh-CN"/>
        </w:rPr>
        <w:t>，检查的隐患已整改。</w:t>
      </w:r>
    </w:p>
    <w:p w14:paraId="0035DD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color w:val="auto"/>
          <w:spacing w:val="0"/>
          <w:sz w:val="32"/>
          <w:szCs w:val="32"/>
          <w:lang w:val="en-US" w:eastAsia="zh-CN"/>
        </w:rPr>
      </w:pPr>
      <w:bookmarkStart w:id="12" w:name="_Toc21203"/>
      <w:r>
        <w:rPr>
          <w:rFonts w:hint="eastAsia" w:ascii="黑体" w:hAnsi="黑体" w:eastAsia="黑体" w:cs="黑体"/>
          <w:i w:val="0"/>
          <w:iCs w:val="0"/>
          <w:caps w:val="0"/>
          <w:color w:val="auto"/>
          <w:spacing w:val="0"/>
          <w:sz w:val="32"/>
          <w:szCs w:val="32"/>
          <w:lang w:val="en-US" w:eastAsia="zh-CN"/>
        </w:rPr>
        <w:t>二、</w:t>
      </w:r>
      <w:r>
        <w:rPr>
          <w:rFonts w:hint="eastAsia" w:ascii="黑体" w:hAnsi="黑体" w:eastAsia="黑体" w:cs="黑体"/>
          <w:i w:val="0"/>
          <w:iCs w:val="0"/>
          <w:caps w:val="0"/>
          <w:color w:val="auto"/>
          <w:spacing w:val="0"/>
          <w:sz w:val="32"/>
          <w:szCs w:val="32"/>
        </w:rPr>
        <w:t>事故发生经过</w:t>
      </w:r>
      <w:r>
        <w:rPr>
          <w:rFonts w:hint="eastAsia" w:ascii="黑体" w:hAnsi="黑体" w:eastAsia="黑体" w:cs="黑体"/>
          <w:i w:val="0"/>
          <w:iCs w:val="0"/>
          <w:caps w:val="0"/>
          <w:color w:val="auto"/>
          <w:spacing w:val="0"/>
          <w:sz w:val="32"/>
          <w:szCs w:val="32"/>
          <w:lang w:val="en-US" w:eastAsia="zh-CN"/>
        </w:rPr>
        <w:t>及应急处置情况</w:t>
      </w:r>
      <w:bookmarkEnd w:id="11"/>
      <w:bookmarkEnd w:id="12"/>
    </w:p>
    <w:p w14:paraId="107298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lang w:val="en-US" w:eastAsia="zh-CN"/>
        </w:rPr>
      </w:pPr>
      <w:bookmarkStart w:id="13" w:name="_Toc18969"/>
      <w:bookmarkStart w:id="14" w:name="_Toc28340"/>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一）事故发生经过</w:t>
      </w:r>
      <w:bookmarkEnd w:id="13"/>
      <w:bookmarkEnd w:id="14"/>
    </w:p>
    <w:p w14:paraId="490C39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5月9日11时31分，粮储公司相关人员陆续进入东库区开始沟槽开挖和排水管安放作业。13时22分，黄某驾驶铲车将第38根排水管运至东库区门卫室门口南侧地面，随后返回运第39根排水管。13时23分，刘某超操作钩机在工人的配合下将第38根排水管吊放到沟槽内，仓储部电工于某军和保管员王某发在沟槽内将排水管摆放对齐后，钩机退行继续开挖沟槽，于某军和王某发站在第38、37根排水管接口处等待仓储部保管员孙佩宇将编织袋拿来覆盖在排水管接口处。13时24分，孙佩宇看到第37根至36根排水管东侧沟槽壁部分开裂有坍塌迹象，慌忙喊了一声“快跑”。此时，站在第38根和37根排水管接口处的于某军、王某发听到喊声慌忙向北跑去，于某军跑到第37根排水管中部位置被沟槽坍塌的土方掩埋，王某发被坍塌的土方向北推挤约2米掩埋在第37根至36根排水管接口处。</w:t>
      </w:r>
    </w:p>
    <w:p w14:paraId="3830BB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lang w:val="en-US" w:eastAsia="zh-CN"/>
        </w:rPr>
      </w:pPr>
      <w:bookmarkStart w:id="15" w:name="_Toc23149"/>
      <w:bookmarkStart w:id="16" w:name="_Toc32613"/>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二）应急处置情况</w:t>
      </w:r>
      <w:bookmarkEnd w:id="15"/>
      <w:bookmarkEnd w:id="16"/>
    </w:p>
    <w:p w14:paraId="5EC5235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站在沟槽边上的陈某看到于某军、王某发被掩埋后，立即组织现场人员对二人施救，并向公司领导李某亮电话报告发生事故，李某亮告诉陈某立即拨打120急救电话。13时30分，陈某拨打120急救电话并询问急救车何时能到，120急救医生说大约40多分钟后能到达，陈某向120提议用车载着2名伤者往市区方向赶在半路与120急救车会合，120急救医生同意。13时42分，黄某驾驶车辆在陈某、王某华等人护送下将2名伤者送往市区在132县道和501国道交汇路口与120急救人员会合。120急救医生先后对于某军、王某发就地实施紧急抢救后，确认二人已无生命体征。</w:t>
      </w:r>
    </w:p>
    <w:p w14:paraId="38B4E4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lang w:val="en-US" w:eastAsia="zh-CN"/>
        </w:rPr>
      </w:pPr>
      <w:bookmarkStart w:id="17" w:name="_Toc24283"/>
      <w:bookmarkStart w:id="18" w:name="_Toc19307"/>
      <w:r>
        <w:rPr>
          <w:rFonts w:hint="eastAsia" w:ascii="楷体_GB2312" w:hAnsi="楷体_GB2312" w:eastAsia="楷体_GB2312" w:cs="楷体_GB2312"/>
          <w:i w:val="0"/>
          <w:iCs w:val="0"/>
          <w:caps w:val="0"/>
          <w:color w:val="auto"/>
          <w:spacing w:val="0"/>
          <w:sz w:val="32"/>
          <w:szCs w:val="32"/>
          <w:lang w:val="en-US" w:eastAsia="zh-CN"/>
        </w:rPr>
        <w:t>（三）应急评估</w:t>
      </w:r>
      <w:bookmarkEnd w:id="17"/>
      <w:bookmarkEnd w:id="18"/>
    </w:p>
    <w:p w14:paraId="4F07010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仿宋_GB2312" w:hAnsi="仿宋_GB2312" w:eastAsia="仿宋_GB2312" w:cs="仿宋_GB2312"/>
          <w:i w:val="0"/>
          <w:iCs w:val="0"/>
          <w:caps w:val="0"/>
          <w:color w:val="auto"/>
          <w:spacing w:val="0"/>
          <w:sz w:val="32"/>
          <w:szCs w:val="32"/>
          <w:lang w:val="en-US" w:eastAsia="zh-CN"/>
        </w:rPr>
      </w:pPr>
      <w:r>
        <w:rPr>
          <w:rFonts w:hint="eastAsia" w:ascii="仿宋_GB2312" w:hAnsi="Calibri" w:eastAsia="仿宋_GB2312" w:cs="仿宋_GB2312"/>
          <w:color w:val="auto"/>
          <w:kern w:val="2"/>
          <w:sz w:val="32"/>
          <w:szCs w:val="32"/>
          <w:lang w:val="en-US" w:eastAsia="zh-CN" w:bidi="ar-SA"/>
        </w:rPr>
        <w:t>事故发生后，现场人员处置措施得当，积极施救，第一时间拨打了120急救电话和110报警电话，企业负责人按照规定时限上报了事故信息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属地</w:t>
      </w:r>
      <w:r>
        <w:rPr>
          <w:rFonts w:hint="eastAsia" w:ascii="仿宋_GB2312" w:hAnsi="仿宋_GB2312" w:eastAsia="仿宋_GB2312" w:cs="仿宋_GB2312"/>
          <w:sz w:val="32"/>
          <w:szCs w:val="32"/>
        </w:rPr>
        <w:t>政府及相关部门</w:t>
      </w:r>
      <w:r>
        <w:rPr>
          <w:rFonts w:hint="eastAsia" w:ascii="仿宋_GB2312" w:hAnsi="仿宋_GB2312" w:eastAsia="仿宋_GB2312" w:cs="仿宋_GB2312"/>
          <w:sz w:val="32"/>
          <w:szCs w:val="32"/>
          <w:lang w:val="en-US" w:eastAsia="zh-CN"/>
        </w:rPr>
        <w:t>赶赴</w:t>
      </w:r>
      <w:r>
        <w:rPr>
          <w:rFonts w:hint="eastAsia" w:ascii="仿宋_GB2312" w:hAnsi="仿宋_GB2312" w:eastAsia="仿宋_GB2312" w:cs="仿宋_GB2312"/>
          <w:sz w:val="32"/>
          <w:szCs w:val="32"/>
        </w:rPr>
        <w:t>事</w:t>
      </w:r>
      <w:r>
        <w:rPr>
          <w:rFonts w:hint="eastAsia" w:ascii="仿宋_GB2312" w:hAnsi="仿宋_GB2312" w:eastAsia="仿宋_GB2312" w:cs="仿宋_GB2312"/>
          <w:sz w:val="32"/>
          <w:szCs w:val="32"/>
          <w:lang w:val="en-US" w:eastAsia="zh-CN"/>
        </w:rPr>
        <w:t>发现场进行应急</w:t>
      </w:r>
      <w:r>
        <w:rPr>
          <w:rFonts w:hint="eastAsia" w:ascii="仿宋_GB2312" w:hAnsi="仿宋_GB2312" w:eastAsia="仿宋_GB2312" w:cs="仿宋_GB2312"/>
          <w:sz w:val="32"/>
          <w:szCs w:val="32"/>
        </w:rPr>
        <w:t>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事故信息上报符合程序要求，企业快速完成</w:t>
      </w:r>
      <w:r>
        <w:rPr>
          <w:rFonts w:hint="eastAsia" w:ascii="仿宋_GB2312" w:hAnsi="仿宋_GB2312" w:eastAsia="仿宋_GB2312" w:cs="仿宋_GB2312"/>
          <w:sz w:val="32"/>
          <w:szCs w:val="32"/>
        </w:rPr>
        <w:t>善后</w:t>
      </w:r>
      <w:r>
        <w:rPr>
          <w:rFonts w:hint="eastAsia" w:ascii="仿宋_GB2312" w:hAnsi="仿宋_GB2312" w:eastAsia="仿宋_GB2312" w:cs="仿宋_GB2312"/>
          <w:sz w:val="32"/>
          <w:szCs w:val="32"/>
          <w:lang w:val="en-US" w:eastAsia="zh-CN"/>
        </w:rPr>
        <w:t>赔偿</w:t>
      </w:r>
      <w:r>
        <w:rPr>
          <w:rFonts w:hint="eastAsia" w:ascii="仿宋_GB2312" w:hAnsi="仿宋_GB2312" w:eastAsia="仿宋_GB2312" w:cs="仿宋_GB2312"/>
          <w:sz w:val="32"/>
          <w:szCs w:val="32"/>
        </w:rPr>
        <w:t>工作</w:t>
      </w:r>
      <w:r>
        <w:rPr>
          <w:rFonts w:hint="eastAsia" w:ascii="仿宋_GB2312" w:hAnsi="Calibri" w:eastAsia="仿宋_GB2312" w:cs="仿宋_GB2312"/>
          <w:color w:val="auto"/>
          <w:kern w:val="2"/>
          <w:sz w:val="32"/>
          <w:szCs w:val="32"/>
          <w:lang w:val="en-US" w:eastAsia="zh-CN" w:bidi="ar-SA"/>
        </w:rPr>
        <w:t>。</w:t>
      </w:r>
    </w:p>
    <w:p w14:paraId="5216CFF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color w:val="auto"/>
          <w:spacing w:val="0"/>
          <w:sz w:val="32"/>
          <w:szCs w:val="32"/>
        </w:rPr>
      </w:pPr>
      <w:bookmarkStart w:id="19" w:name="_Toc4185"/>
      <w:bookmarkStart w:id="20" w:name="_Toc2339"/>
      <w:r>
        <w:rPr>
          <w:rFonts w:hint="eastAsia" w:ascii="黑体" w:hAnsi="黑体" w:eastAsia="黑体" w:cs="黑体"/>
          <w:i w:val="0"/>
          <w:iCs w:val="0"/>
          <w:caps w:val="0"/>
          <w:color w:val="auto"/>
          <w:spacing w:val="0"/>
          <w:sz w:val="32"/>
          <w:szCs w:val="32"/>
          <w:lang w:val="en-US" w:eastAsia="zh-CN"/>
        </w:rPr>
        <w:t>三、</w:t>
      </w:r>
      <w:r>
        <w:rPr>
          <w:rFonts w:hint="eastAsia" w:ascii="黑体" w:hAnsi="黑体" w:eastAsia="黑体" w:cs="黑体"/>
          <w:i w:val="0"/>
          <w:iCs w:val="0"/>
          <w:caps w:val="0"/>
          <w:color w:val="auto"/>
          <w:spacing w:val="0"/>
          <w:sz w:val="32"/>
          <w:szCs w:val="32"/>
        </w:rPr>
        <w:t>事故伤亡人员及直接经济损失</w:t>
      </w:r>
      <w:bookmarkEnd w:id="19"/>
      <w:bookmarkEnd w:id="20"/>
    </w:p>
    <w:p w14:paraId="689E1E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Style w:val="13"/>
          <w:rFonts w:hint="eastAsia" w:ascii="楷体" w:hAnsi="楷体" w:eastAsia="楷体" w:cs="楷体"/>
          <w:b w:val="0"/>
          <w:bCs/>
          <w:i w:val="0"/>
          <w:iCs w:val="0"/>
          <w:caps w:val="0"/>
          <w:color w:val="auto"/>
          <w:spacing w:val="0"/>
          <w:sz w:val="32"/>
          <w:szCs w:val="32"/>
          <w:lang w:eastAsia="zh-CN"/>
        </w:rPr>
      </w:pPr>
      <w:bookmarkStart w:id="21" w:name="_Toc25200"/>
      <w:r>
        <w:rPr>
          <w:rStyle w:val="13"/>
          <w:rFonts w:hint="eastAsia" w:ascii="楷体" w:hAnsi="楷体" w:eastAsia="楷体" w:cs="楷体"/>
          <w:b w:val="0"/>
          <w:bCs/>
          <w:i w:val="0"/>
          <w:iCs w:val="0"/>
          <w:caps w:val="0"/>
          <w:color w:val="auto"/>
          <w:spacing w:val="0"/>
          <w:sz w:val="32"/>
          <w:szCs w:val="32"/>
          <w:lang w:eastAsia="zh-CN"/>
        </w:rPr>
        <w:t>（</w:t>
      </w:r>
      <w:r>
        <w:rPr>
          <w:rStyle w:val="13"/>
          <w:rFonts w:hint="eastAsia" w:ascii="楷体" w:hAnsi="楷体" w:eastAsia="楷体" w:cs="楷体"/>
          <w:b w:val="0"/>
          <w:bCs/>
          <w:i w:val="0"/>
          <w:iCs w:val="0"/>
          <w:caps w:val="0"/>
          <w:color w:val="auto"/>
          <w:spacing w:val="0"/>
          <w:sz w:val="32"/>
          <w:szCs w:val="32"/>
          <w:lang w:val="en-US" w:eastAsia="zh-CN"/>
        </w:rPr>
        <w:t>一）事故伤亡人员</w:t>
      </w:r>
      <w:bookmarkEnd w:id="21"/>
    </w:p>
    <w:p w14:paraId="78F619E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Style w:val="13"/>
          <w:rFonts w:hint="default" w:ascii="仿宋_GB2312" w:hAnsi="仿宋_GB2312" w:eastAsia="仿宋_GB2312" w:cs="仿宋_GB2312"/>
          <w:b w:val="0"/>
          <w:bCs/>
          <w:i w:val="0"/>
          <w:iCs w:val="0"/>
          <w:caps w:val="0"/>
          <w:color w:val="auto"/>
          <w:spacing w:val="0"/>
          <w:sz w:val="32"/>
          <w:szCs w:val="32"/>
          <w:lang w:val="en-US" w:eastAsia="zh-CN"/>
        </w:rPr>
      </w:pPr>
      <w:r>
        <w:rPr>
          <w:rStyle w:val="13"/>
          <w:rFonts w:hint="eastAsia" w:ascii="仿宋_GB2312" w:hAnsi="仿宋_GB2312" w:eastAsia="仿宋_GB2312" w:cs="仿宋_GB2312"/>
          <w:b w:val="0"/>
          <w:bCs/>
          <w:i w:val="0"/>
          <w:iCs w:val="0"/>
          <w:caps w:val="0"/>
          <w:color w:val="auto"/>
          <w:spacing w:val="0"/>
          <w:sz w:val="32"/>
          <w:szCs w:val="32"/>
        </w:rPr>
        <w:t>1.</w:t>
      </w:r>
      <w:r>
        <w:rPr>
          <w:rStyle w:val="13"/>
          <w:rFonts w:hint="eastAsia" w:ascii="仿宋_GB2312" w:hAnsi="仿宋_GB2312" w:eastAsia="仿宋_GB2312" w:cs="仿宋_GB2312"/>
          <w:b w:val="0"/>
          <w:bCs/>
          <w:i w:val="0"/>
          <w:iCs w:val="0"/>
          <w:caps w:val="0"/>
          <w:color w:val="auto"/>
          <w:spacing w:val="0"/>
          <w:sz w:val="32"/>
          <w:szCs w:val="32"/>
          <w:lang w:eastAsia="zh-CN"/>
        </w:rPr>
        <w:t>于某军</w:t>
      </w:r>
      <w:r>
        <w:rPr>
          <w:rStyle w:val="13"/>
          <w:rFonts w:hint="eastAsia" w:ascii="仿宋_GB2312" w:hAnsi="仿宋_GB2312" w:eastAsia="仿宋_GB2312" w:cs="仿宋_GB2312"/>
          <w:b w:val="0"/>
          <w:bCs/>
          <w:i w:val="0"/>
          <w:iCs w:val="0"/>
          <w:caps w:val="0"/>
          <w:color w:val="auto"/>
          <w:spacing w:val="0"/>
          <w:sz w:val="32"/>
          <w:szCs w:val="32"/>
        </w:rPr>
        <w:t>，性别：男，61岁，身份证号：230506</w:t>
      </w:r>
      <w:r>
        <w:rPr>
          <w:rStyle w:val="13"/>
          <w:rFonts w:hint="eastAsia" w:ascii="仿宋_GB2312" w:hAnsi="仿宋_GB2312" w:eastAsia="仿宋_GB2312" w:cs="仿宋_GB2312"/>
          <w:b w:val="0"/>
          <w:bCs/>
          <w:i w:val="0"/>
          <w:iCs w:val="0"/>
          <w:caps w:val="0"/>
          <w:color w:val="auto"/>
          <w:spacing w:val="0"/>
          <w:sz w:val="32"/>
          <w:szCs w:val="32"/>
          <w:lang w:val="en-US" w:eastAsia="zh-CN"/>
        </w:rPr>
        <w:t>************</w:t>
      </w:r>
      <w:r>
        <w:rPr>
          <w:rStyle w:val="13"/>
          <w:rFonts w:hint="eastAsia" w:ascii="仿宋_GB2312" w:hAnsi="仿宋_GB2312" w:eastAsia="仿宋_GB2312" w:cs="仿宋_GB2312"/>
          <w:b w:val="0"/>
          <w:bCs/>
          <w:i w:val="0"/>
          <w:iCs w:val="0"/>
          <w:caps w:val="0"/>
          <w:color w:val="auto"/>
          <w:spacing w:val="0"/>
          <w:sz w:val="32"/>
          <w:szCs w:val="32"/>
        </w:rPr>
        <w:t>，住址：黑龙江省双鸭山市宝山区</w:t>
      </w:r>
      <w:r>
        <w:rPr>
          <w:rStyle w:val="13"/>
          <w:rFonts w:hint="eastAsia" w:ascii="仿宋_GB2312" w:hAnsi="仿宋_GB2312" w:eastAsia="仿宋_GB2312" w:cs="仿宋_GB2312"/>
          <w:b w:val="0"/>
          <w:bCs/>
          <w:i w:val="0"/>
          <w:iCs w:val="0"/>
          <w:caps w:val="0"/>
          <w:color w:val="auto"/>
          <w:spacing w:val="0"/>
          <w:sz w:val="32"/>
          <w:szCs w:val="32"/>
          <w:lang w:eastAsia="zh-CN"/>
        </w:rPr>
        <w:t>，</w:t>
      </w:r>
      <w:r>
        <w:rPr>
          <w:rStyle w:val="13"/>
          <w:rFonts w:hint="eastAsia" w:ascii="仿宋_GB2312" w:hAnsi="仿宋_GB2312" w:eastAsia="仿宋_GB2312" w:cs="仿宋_GB2312"/>
          <w:b w:val="0"/>
          <w:bCs/>
          <w:i w:val="0"/>
          <w:iCs w:val="0"/>
          <w:caps w:val="0"/>
          <w:color w:val="auto"/>
          <w:spacing w:val="0"/>
          <w:sz w:val="32"/>
          <w:szCs w:val="32"/>
          <w:lang w:val="en-US" w:eastAsia="zh-CN"/>
        </w:rPr>
        <w:t>生前系</w:t>
      </w:r>
      <w:r>
        <w:rPr>
          <w:rStyle w:val="13"/>
          <w:rFonts w:hint="eastAsia" w:ascii="仿宋_GB2312" w:hAnsi="仿宋_GB2312" w:eastAsia="仿宋_GB2312" w:cs="仿宋_GB2312"/>
          <w:b w:val="0"/>
          <w:bCs/>
          <w:i w:val="0"/>
          <w:iCs w:val="0"/>
          <w:caps w:val="0"/>
          <w:color w:val="auto"/>
          <w:spacing w:val="0"/>
          <w:sz w:val="32"/>
          <w:szCs w:val="32"/>
          <w:lang w:eastAsia="zh-CN"/>
        </w:rPr>
        <w:t>粮储公司</w:t>
      </w:r>
      <w:r>
        <w:rPr>
          <w:rStyle w:val="13"/>
          <w:rFonts w:hint="eastAsia" w:ascii="仿宋_GB2312" w:hAnsi="仿宋_GB2312" w:eastAsia="仿宋_GB2312" w:cs="仿宋_GB2312"/>
          <w:b w:val="0"/>
          <w:bCs/>
          <w:i w:val="0"/>
          <w:iCs w:val="0"/>
          <w:caps w:val="0"/>
          <w:color w:val="auto"/>
          <w:spacing w:val="0"/>
          <w:sz w:val="32"/>
          <w:szCs w:val="32"/>
          <w:lang w:val="en-US" w:eastAsia="zh-CN"/>
        </w:rPr>
        <w:t>仓储部电</w:t>
      </w:r>
      <w:r>
        <w:rPr>
          <w:rStyle w:val="13"/>
          <w:rFonts w:hint="eastAsia" w:ascii="仿宋_GB2312" w:hAnsi="仿宋_GB2312" w:eastAsia="仿宋_GB2312" w:cs="仿宋_GB2312"/>
          <w:b w:val="0"/>
          <w:bCs/>
          <w:i w:val="0"/>
          <w:iCs w:val="0"/>
          <w:caps w:val="0"/>
          <w:color w:val="auto"/>
          <w:spacing w:val="0"/>
          <w:sz w:val="32"/>
          <w:szCs w:val="32"/>
        </w:rPr>
        <w:t>工。</w:t>
      </w:r>
      <w:r>
        <w:rPr>
          <w:rStyle w:val="13"/>
          <w:rFonts w:hint="eastAsia" w:ascii="仿宋_GB2312" w:hAnsi="仿宋_GB2312" w:eastAsia="仿宋_GB2312" w:cs="仿宋_GB2312"/>
          <w:b w:val="0"/>
          <w:bCs/>
          <w:i w:val="0"/>
          <w:iCs w:val="0"/>
          <w:caps w:val="0"/>
          <w:color w:val="auto"/>
          <w:spacing w:val="0"/>
          <w:sz w:val="32"/>
          <w:szCs w:val="32"/>
          <w:lang w:val="en-US" w:eastAsia="zh-CN"/>
        </w:rPr>
        <w:t>根据双鸭山市120急救中心出具的《居民死亡医学证明（推断）书》死亡原因为胸部挤压。</w:t>
      </w:r>
    </w:p>
    <w:p w14:paraId="68C836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Style w:val="13"/>
          <w:rFonts w:hint="eastAsia" w:ascii="仿宋_GB2312" w:hAnsi="仿宋_GB2312" w:eastAsia="仿宋_GB2312" w:cs="仿宋_GB2312"/>
          <w:b w:val="0"/>
          <w:bCs/>
          <w:i w:val="0"/>
          <w:iCs w:val="0"/>
          <w:caps w:val="0"/>
          <w:color w:val="auto"/>
          <w:spacing w:val="0"/>
          <w:sz w:val="32"/>
          <w:szCs w:val="32"/>
        </w:rPr>
      </w:pPr>
      <w:r>
        <w:rPr>
          <w:rStyle w:val="13"/>
          <w:rFonts w:hint="eastAsia" w:ascii="仿宋_GB2312" w:hAnsi="仿宋_GB2312" w:eastAsia="仿宋_GB2312" w:cs="仿宋_GB2312"/>
          <w:b w:val="0"/>
          <w:bCs/>
          <w:i w:val="0"/>
          <w:iCs w:val="0"/>
          <w:caps w:val="0"/>
          <w:color w:val="auto"/>
          <w:spacing w:val="0"/>
          <w:sz w:val="32"/>
          <w:szCs w:val="32"/>
          <w:lang w:val="en-US" w:eastAsia="zh-CN"/>
        </w:rPr>
        <w:t>2.</w:t>
      </w:r>
      <w:r>
        <w:rPr>
          <w:rStyle w:val="13"/>
          <w:rFonts w:hint="eastAsia" w:ascii="仿宋_GB2312" w:hAnsi="仿宋_GB2312" w:eastAsia="仿宋_GB2312" w:cs="仿宋_GB2312"/>
          <w:b w:val="0"/>
          <w:bCs/>
          <w:i w:val="0"/>
          <w:iCs w:val="0"/>
          <w:caps w:val="0"/>
          <w:color w:val="auto"/>
          <w:spacing w:val="0"/>
          <w:sz w:val="32"/>
          <w:szCs w:val="32"/>
          <w:lang w:eastAsia="zh-CN"/>
        </w:rPr>
        <w:t>王某发</w:t>
      </w:r>
      <w:r>
        <w:rPr>
          <w:rStyle w:val="13"/>
          <w:rFonts w:hint="eastAsia" w:ascii="仿宋_GB2312" w:hAnsi="仿宋_GB2312" w:eastAsia="仿宋_GB2312" w:cs="仿宋_GB2312"/>
          <w:b w:val="0"/>
          <w:bCs/>
          <w:i w:val="0"/>
          <w:iCs w:val="0"/>
          <w:caps w:val="0"/>
          <w:color w:val="auto"/>
          <w:spacing w:val="0"/>
          <w:sz w:val="32"/>
          <w:szCs w:val="32"/>
        </w:rPr>
        <w:t>，性别：男，56岁，身份证号：230506</w:t>
      </w:r>
      <w:r>
        <w:rPr>
          <w:rStyle w:val="13"/>
          <w:rFonts w:hint="eastAsia" w:ascii="仿宋_GB2312" w:hAnsi="仿宋_GB2312" w:eastAsia="仿宋_GB2312" w:cs="仿宋_GB2312"/>
          <w:b w:val="0"/>
          <w:bCs/>
          <w:i w:val="0"/>
          <w:iCs w:val="0"/>
          <w:caps w:val="0"/>
          <w:color w:val="auto"/>
          <w:spacing w:val="0"/>
          <w:sz w:val="32"/>
          <w:szCs w:val="32"/>
          <w:lang w:val="en-US" w:eastAsia="zh-CN"/>
        </w:rPr>
        <w:t>************</w:t>
      </w:r>
      <w:r>
        <w:rPr>
          <w:rStyle w:val="13"/>
          <w:rFonts w:hint="eastAsia" w:ascii="仿宋_GB2312" w:hAnsi="仿宋_GB2312" w:eastAsia="仿宋_GB2312" w:cs="仿宋_GB2312"/>
          <w:b w:val="0"/>
          <w:bCs/>
          <w:i w:val="0"/>
          <w:iCs w:val="0"/>
          <w:caps w:val="0"/>
          <w:color w:val="auto"/>
          <w:spacing w:val="0"/>
          <w:sz w:val="32"/>
          <w:szCs w:val="32"/>
        </w:rPr>
        <w:t>，住址：黑龙江省双鸭山市宝山区</w:t>
      </w:r>
      <w:r>
        <w:rPr>
          <w:rStyle w:val="13"/>
          <w:rFonts w:hint="eastAsia" w:ascii="仿宋_GB2312" w:hAnsi="仿宋_GB2312" w:eastAsia="仿宋_GB2312" w:cs="仿宋_GB2312"/>
          <w:b w:val="0"/>
          <w:bCs/>
          <w:i w:val="0"/>
          <w:iCs w:val="0"/>
          <w:caps w:val="0"/>
          <w:color w:val="auto"/>
          <w:spacing w:val="0"/>
          <w:sz w:val="32"/>
          <w:szCs w:val="32"/>
          <w:lang w:eastAsia="zh-CN"/>
        </w:rPr>
        <w:t>，</w:t>
      </w:r>
      <w:r>
        <w:rPr>
          <w:rStyle w:val="13"/>
          <w:rFonts w:hint="eastAsia" w:ascii="仿宋_GB2312" w:hAnsi="仿宋_GB2312" w:eastAsia="仿宋_GB2312" w:cs="仿宋_GB2312"/>
          <w:b w:val="0"/>
          <w:bCs/>
          <w:i w:val="0"/>
          <w:iCs w:val="0"/>
          <w:caps w:val="0"/>
          <w:color w:val="auto"/>
          <w:spacing w:val="0"/>
          <w:sz w:val="32"/>
          <w:szCs w:val="32"/>
          <w:lang w:val="en-US" w:eastAsia="zh-CN"/>
        </w:rPr>
        <w:t>生前系</w:t>
      </w:r>
      <w:r>
        <w:rPr>
          <w:rStyle w:val="13"/>
          <w:rFonts w:hint="eastAsia" w:ascii="仿宋_GB2312" w:hAnsi="仿宋_GB2312" w:eastAsia="仿宋_GB2312" w:cs="仿宋_GB2312"/>
          <w:b w:val="0"/>
          <w:bCs/>
          <w:i w:val="0"/>
          <w:iCs w:val="0"/>
          <w:caps w:val="0"/>
          <w:color w:val="auto"/>
          <w:spacing w:val="0"/>
          <w:sz w:val="32"/>
          <w:szCs w:val="32"/>
          <w:lang w:eastAsia="zh-CN"/>
        </w:rPr>
        <w:t>粮储公司</w:t>
      </w:r>
      <w:r>
        <w:rPr>
          <w:rStyle w:val="13"/>
          <w:rFonts w:hint="eastAsia" w:ascii="仿宋_GB2312" w:hAnsi="仿宋_GB2312" w:eastAsia="仿宋_GB2312" w:cs="仿宋_GB2312"/>
          <w:b w:val="0"/>
          <w:bCs/>
          <w:i w:val="0"/>
          <w:iCs w:val="0"/>
          <w:caps w:val="0"/>
          <w:color w:val="auto"/>
          <w:spacing w:val="0"/>
          <w:sz w:val="32"/>
          <w:szCs w:val="32"/>
          <w:lang w:val="en-US" w:eastAsia="zh-CN"/>
        </w:rPr>
        <w:t>仓储部保管员</w:t>
      </w:r>
      <w:r>
        <w:rPr>
          <w:rStyle w:val="13"/>
          <w:rFonts w:hint="eastAsia" w:ascii="仿宋_GB2312" w:hAnsi="仿宋_GB2312" w:eastAsia="仿宋_GB2312" w:cs="仿宋_GB2312"/>
          <w:b w:val="0"/>
          <w:bCs/>
          <w:i w:val="0"/>
          <w:iCs w:val="0"/>
          <w:caps w:val="0"/>
          <w:color w:val="auto"/>
          <w:spacing w:val="0"/>
          <w:sz w:val="32"/>
          <w:szCs w:val="32"/>
        </w:rPr>
        <w:t>。</w:t>
      </w:r>
      <w:r>
        <w:rPr>
          <w:rStyle w:val="13"/>
          <w:rFonts w:hint="eastAsia" w:ascii="仿宋_GB2312" w:hAnsi="仿宋_GB2312" w:eastAsia="仿宋_GB2312" w:cs="仿宋_GB2312"/>
          <w:b w:val="0"/>
          <w:bCs/>
          <w:i w:val="0"/>
          <w:iCs w:val="0"/>
          <w:caps w:val="0"/>
          <w:color w:val="auto"/>
          <w:spacing w:val="0"/>
          <w:sz w:val="32"/>
          <w:szCs w:val="32"/>
          <w:lang w:val="en-US" w:eastAsia="zh-CN"/>
        </w:rPr>
        <w:t>根据双鸭山市120急救中心出具的《居民死亡医学证明（推断）书》死亡原因为胸部挤压。</w:t>
      </w:r>
    </w:p>
    <w:p w14:paraId="2AAE512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Style w:val="13"/>
          <w:rFonts w:hint="eastAsia" w:ascii="楷体" w:hAnsi="楷体" w:eastAsia="楷体" w:cs="楷体"/>
          <w:b w:val="0"/>
          <w:bCs/>
          <w:i w:val="0"/>
          <w:iCs w:val="0"/>
          <w:caps w:val="0"/>
          <w:color w:val="auto"/>
          <w:spacing w:val="0"/>
          <w:sz w:val="32"/>
          <w:szCs w:val="32"/>
          <w:lang w:eastAsia="zh-CN"/>
        </w:rPr>
      </w:pPr>
      <w:bookmarkStart w:id="22" w:name="_Toc30185"/>
      <w:r>
        <w:rPr>
          <w:rStyle w:val="13"/>
          <w:rFonts w:hint="eastAsia" w:ascii="楷体" w:hAnsi="楷体" w:eastAsia="楷体" w:cs="楷体"/>
          <w:b w:val="0"/>
          <w:bCs/>
          <w:i w:val="0"/>
          <w:iCs w:val="0"/>
          <w:caps w:val="0"/>
          <w:color w:val="auto"/>
          <w:spacing w:val="0"/>
          <w:sz w:val="32"/>
          <w:szCs w:val="32"/>
          <w:lang w:eastAsia="zh-CN"/>
        </w:rPr>
        <w:t>（</w:t>
      </w:r>
      <w:r>
        <w:rPr>
          <w:rStyle w:val="13"/>
          <w:rFonts w:hint="eastAsia" w:ascii="楷体" w:hAnsi="楷体" w:eastAsia="楷体" w:cs="楷体"/>
          <w:b w:val="0"/>
          <w:bCs/>
          <w:i w:val="0"/>
          <w:iCs w:val="0"/>
          <w:caps w:val="0"/>
          <w:color w:val="auto"/>
          <w:spacing w:val="0"/>
          <w:sz w:val="32"/>
          <w:szCs w:val="32"/>
          <w:lang w:val="en-US" w:eastAsia="zh-CN"/>
        </w:rPr>
        <w:t>二）</w:t>
      </w:r>
      <w:r>
        <w:rPr>
          <w:rStyle w:val="13"/>
          <w:rFonts w:hint="eastAsia" w:ascii="楷体" w:hAnsi="楷体" w:eastAsia="楷体" w:cs="楷体"/>
          <w:b w:val="0"/>
          <w:bCs/>
          <w:i w:val="0"/>
          <w:iCs w:val="0"/>
          <w:caps w:val="0"/>
          <w:color w:val="auto"/>
          <w:spacing w:val="0"/>
          <w:sz w:val="32"/>
          <w:szCs w:val="32"/>
        </w:rPr>
        <w:t>直接经济损失</w:t>
      </w:r>
      <w:bookmarkEnd w:id="22"/>
    </w:p>
    <w:p w14:paraId="096413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 w:val="0"/>
          <w:bCs/>
          <w:color w:val="auto"/>
          <w:spacing w:val="0"/>
          <w:sz w:val="32"/>
          <w:szCs w:val="32"/>
        </w:rPr>
      </w:pPr>
      <w:r>
        <w:rPr>
          <w:rFonts w:hint="eastAsia" w:ascii="仿宋_GB2312" w:hAnsi="Calibri" w:eastAsia="仿宋_GB2312" w:cs="仿宋_GB2312"/>
          <w:b w:val="0"/>
          <w:bCs/>
          <w:color w:val="auto"/>
          <w:kern w:val="2"/>
          <w:sz w:val="32"/>
          <w:szCs w:val="32"/>
          <w:lang w:val="en-US" w:eastAsia="zh-CN" w:bidi="ar-SA"/>
        </w:rPr>
        <w:t>根据《企业职工伤亡事故经济损失统计标准》</w:t>
      </w:r>
      <w:r>
        <w:rPr>
          <w:rFonts w:hint="eastAsia" w:ascii="仿宋_GB2312" w:hAnsi="Calibri" w:eastAsia="仿宋_GB2312" w:cs="仿宋_GB2312"/>
          <w:b w:val="0"/>
          <w:bCs/>
          <w:color w:val="auto"/>
          <w:kern w:val="2"/>
          <w:sz w:val="32"/>
          <w:szCs w:val="32"/>
          <w:highlight w:val="none"/>
          <w:lang w:val="en-US" w:eastAsia="zh-CN" w:bidi="ar-SA"/>
        </w:rPr>
        <w:t>（GB/T 6721）</w:t>
      </w:r>
      <w:r>
        <w:rPr>
          <w:rFonts w:hint="eastAsia" w:ascii="仿宋_GB2312" w:hAnsi="Calibri" w:eastAsia="仿宋_GB2312" w:cs="仿宋_GB2312"/>
          <w:b w:val="0"/>
          <w:bCs/>
          <w:color w:val="auto"/>
          <w:kern w:val="2"/>
          <w:sz w:val="32"/>
          <w:szCs w:val="32"/>
          <w:lang w:val="en-US" w:eastAsia="zh-CN" w:bidi="ar-SA"/>
        </w:rPr>
        <w:t>核定，事故造成直接经济损失</w:t>
      </w:r>
      <w:r>
        <w:rPr>
          <w:rFonts w:hint="eastAsia" w:ascii="仿宋_GB2312" w:hAnsi="Calibri" w:eastAsia="仿宋_GB2312" w:cs="仿宋_GB2312"/>
          <w:b w:val="0"/>
          <w:bCs/>
          <w:color w:val="auto"/>
          <w:kern w:val="2"/>
          <w:sz w:val="32"/>
          <w:szCs w:val="32"/>
          <w:highlight w:val="none"/>
          <w:lang w:val="en-US" w:eastAsia="zh-CN" w:bidi="ar-SA"/>
        </w:rPr>
        <w:t>210万元</w:t>
      </w:r>
      <w:r>
        <w:rPr>
          <w:rFonts w:hint="eastAsia" w:ascii="仿宋_GB2312" w:hAnsi="Calibri" w:eastAsia="仿宋_GB2312" w:cs="仿宋_GB2312"/>
          <w:b w:val="0"/>
          <w:bCs/>
          <w:color w:val="auto"/>
          <w:kern w:val="2"/>
          <w:sz w:val="32"/>
          <w:szCs w:val="32"/>
          <w:lang w:val="en-US" w:eastAsia="zh-CN" w:bidi="ar-SA"/>
        </w:rPr>
        <w:t>（不含事故罚款）。</w:t>
      </w:r>
    </w:p>
    <w:p w14:paraId="587AE2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i w:val="0"/>
          <w:iCs w:val="0"/>
          <w:caps w:val="0"/>
          <w:color w:val="auto"/>
          <w:spacing w:val="0"/>
          <w:sz w:val="32"/>
          <w:szCs w:val="32"/>
        </w:rPr>
      </w:pPr>
      <w:bookmarkStart w:id="23" w:name="_Toc9716"/>
      <w:bookmarkStart w:id="24" w:name="_Toc22097"/>
      <w:r>
        <w:rPr>
          <w:rFonts w:hint="eastAsia" w:ascii="黑体" w:hAnsi="黑体" w:eastAsia="黑体" w:cs="黑体"/>
          <w:i w:val="0"/>
          <w:iCs w:val="0"/>
          <w:caps w:val="0"/>
          <w:color w:val="auto"/>
          <w:spacing w:val="0"/>
          <w:sz w:val="32"/>
          <w:szCs w:val="32"/>
          <w:lang w:val="en-US" w:eastAsia="zh-CN"/>
        </w:rPr>
        <w:t>四、事故现场勘验及</w:t>
      </w:r>
      <w:r>
        <w:rPr>
          <w:rFonts w:hint="eastAsia" w:ascii="黑体" w:hAnsi="黑体" w:eastAsia="黑体" w:cs="黑体"/>
          <w:i w:val="0"/>
          <w:iCs w:val="0"/>
          <w:caps w:val="0"/>
          <w:color w:val="auto"/>
          <w:spacing w:val="0"/>
          <w:sz w:val="32"/>
          <w:szCs w:val="32"/>
        </w:rPr>
        <w:t>其他可能因素排除</w:t>
      </w:r>
      <w:bookmarkEnd w:id="23"/>
      <w:bookmarkEnd w:id="24"/>
    </w:p>
    <w:p w14:paraId="6FFC8C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仿宋_GB2312" w:hAnsi="Calibri" w:eastAsia="仿宋_GB2312" w:cs="仿宋_GB2312"/>
          <w:b w:val="0"/>
          <w:bCs/>
          <w:color w:val="auto"/>
          <w:kern w:val="2"/>
          <w:sz w:val="32"/>
          <w:szCs w:val="32"/>
          <w:lang w:val="en-US" w:eastAsia="zh-CN" w:bidi="ar-SA"/>
        </w:rPr>
      </w:pPr>
      <w:bookmarkStart w:id="25" w:name="_Toc32610"/>
      <w:bookmarkStart w:id="26" w:name="_Toc3824"/>
      <w:r>
        <w:rPr>
          <w:rStyle w:val="13"/>
          <w:rFonts w:hint="eastAsia" w:ascii="楷体" w:hAnsi="楷体" w:eastAsia="楷体" w:cs="楷体"/>
          <w:b w:val="0"/>
          <w:bCs/>
          <w:i w:val="0"/>
          <w:iCs w:val="0"/>
          <w:caps w:val="0"/>
          <w:color w:val="auto"/>
          <w:spacing w:val="0"/>
          <w:sz w:val="32"/>
          <w:szCs w:val="32"/>
          <w:lang w:val="en-US" w:eastAsia="zh-CN"/>
        </w:rPr>
        <w:t>（一）现场勘验</w:t>
      </w:r>
      <w:bookmarkEnd w:id="25"/>
    </w:p>
    <w:p w14:paraId="30A015E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Calibri" w:eastAsia="仿宋_GB2312" w:cs="仿宋_GB2312"/>
          <w:b w:val="0"/>
          <w:bCs/>
          <w:color w:val="auto"/>
          <w:kern w:val="2"/>
          <w:sz w:val="32"/>
          <w:szCs w:val="32"/>
          <w:lang w:val="en-US" w:eastAsia="zh-CN" w:bidi="ar-SA"/>
        </w:rPr>
      </w:pPr>
      <w:r>
        <w:rPr>
          <w:rFonts w:hint="eastAsia" w:ascii="仿宋_GB2312" w:hAnsi="Calibri" w:eastAsia="仿宋_GB2312" w:cs="仿宋_GB2312"/>
          <w:b w:val="0"/>
          <w:bCs/>
          <w:color w:val="auto"/>
          <w:kern w:val="2"/>
          <w:sz w:val="32"/>
          <w:szCs w:val="32"/>
          <w:lang w:val="en-US" w:eastAsia="zh-CN" w:bidi="ar-SA"/>
        </w:rPr>
        <w:t>1.事故发生地点位于粮储公司东库区门卫室台阶前5.5米处沟槽内，为抢救2名伤者事发现场已被破坏。2.沟槽为南北走向（沟槽长度约90米），开挖的沟槽东侧局部坍塌，发生事故地点沟槽上口宽约1.6米，沟槽上口东侧堆放开挖出的土方。3.自然地面至原土层0.96米，依次为水稳砂、过火矸、煤矸石垫层。事发沟槽内坍塌位置土方顶部距开挖地面高度1.1米，事发地南侧2米左右原土层，以及北侧多处可见存在地下水渗透现象。4.8根排水管在地面存放未安装完成散落在沟槽附近，4个检查井水泥构件堆放在积水坑旁，钩机停放在沟槽南侧。</w:t>
      </w:r>
    </w:p>
    <w:p w14:paraId="4396C6E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Style w:val="13"/>
          <w:rFonts w:hint="eastAsia" w:ascii="楷体" w:hAnsi="楷体" w:eastAsia="楷体" w:cs="楷体"/>
          <w:b w:val="0"/>
          <w:bCs/>
          <w:i w:val="0"/>
          <w:iCs w:val="0"/>
          <w:caps w:val="0"/>
          <w:color w:val="auto"/>
          <w:spacing w:val="0"/>
          <w:sz w:val="32"/>
          <w:szCs w:val="32"/>
          <w:lang w:val="en-US" w:eastAsia="zh-CN"/>
        </w:rPr>
      </w:pPr>
      <w:bookmarkStart w:id="27" w:name="_Toc31641"/>
      <w:r>
        <w:rPr>
          <w:rStyle w:val="13"/>
          <w:rFonts w:hint="eastAsia" w:ascii="楷体" w:hAnsi="楷体" w:eastAsia="楷体" w:cs="楷体"/>
          <w:b w:val="0"/>
          <w:bCs/>
          <w:i w:val="0"/>
          <w:iCs w:val="0"/>
          <w:caps w:val="0"/>
          <w:color w:val="auto"/>
          <w:spacing w:val="0"/>
          <w:sz w:val="32"/>
          <w:szCs w:val="32"/>
          <w:lang w:val="en-US" w:eastAsia="zh-CN"/>
        </w:rPr>
        <w:t>（二）其他可能因素排除</w:t>
      </w:r>
      <w:bookmarkEnd w:id="27"/>
    </w:p>
    <w:p w14:paraId="71E57F4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仿宋_GB2312" w:hAnsi="Calibri" w:eastAsia="仿宋_GB2312" w:cs="仿宋_GB2312"/>
          <w:b w:val="0"/>
          <w:bCs/>
          <w:color w:val="auto"/>
          <w:kern w:val="2"/>
          <w:sz w:val="32"/>
          <w:szCs w:val="32"/>
          <w:lang w:val="en-US" w:eastAsia="zh-CN" w:bidi="ar-SA"/>
        </w:rPr>
      </w:pPr>
      <w:r>
        <w:rPr>
          <w:rFonts w:hint="eastAsia" w:ascii="仿宋_GB2312" w:hAnsi="Calibri" w:eastAsia="仿宋_GB2312" w:cs="仿宋_GB2312"/>
          <w:b w:val="0"/>
          <w:bCs/>
          <w:color w:val="auto"/>
          <w:kern w:val="2"/>
          <w:sz w:val="32"/>
          <w:szCs w:val="32"/>
          <w:lang w:val="en-US" w:eastAsia="zh-CN" w:bidi="ar-SA"/>
        </w:rPr>
        <w:t>公安部门经询问现场人员，视频监控等证据排除于某军、王某发他杀情况，二人伤情符合施工中挤压、碰撞造成死亡。</w:t>
      </w:r>
    </w:p>
    <w:bookmarkEnd w:id="26"/>
    <w:p w14:paraId="6693CB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b w:val="0"/>
          <w:bCs/>
          <w:color w:val="auto"/>
          <w:spacing w:val="0"/>
          <w:sz w:val="32"/>
          <w:szCs w:val="32"/>
        </w:rPr>
      </w:pPr>
      <w:bookmarkStart w:id="28" w:name="_Toc13055"/>
      <w:bookmarkStart w:id="29" w:name="_Toc24032"/>
      <w:r>
        <w:rPr>
          <w:rStyle w:val="13"/>
          <w:rFonts w:hint="eastAsia" w:ascii="黑体" w:hAnsi="黑体" w:eastAsia="黑体" w:cs="黑体"/>
          <w:b w:val="0"/>
          <w:bCs/>
          <w:i w:val="0"/>
          <w:iCs w:val="0"/>
          <w:caps w:val="0"/>
          <w:color w:val="auto"/>
          <w:spacing w:val="0"/>
          <w:sz w:val="32"/>
          <w:szCs w:val="32"/>
          <w:lang w:val="en-US" w:eastAsia="zh-CN"/>
        </w:rPr>
        <w:t>五、</w:t>
      </w:r>
      <w:r>
        <w:rPr>
          <w:rStyle w:val="13"/>
          <w:rFonts w:hint="eastAsia" w:ascii="黑体" w:hAnsi="黑体" w:eastAsia="黑体" w:cs="黑体"/>
          <w:b w:val="0"/>
          <w:bCs/>
          <w:i w:val="0"/>
          <w:iCs w:val="0"/>
          <w:caps w:val="0"/>
          <w:color w:val="auto"/>
          <w:spacing w:val="0"/>
          <w:sz w:val="32"/>
          <w:szCs w:val="32"/>
        </w:rPr>
        <w:t>事故原因分析</w:t>
      </w:r>
      <w:bookmarkEnd w:id="28"/>
      <w:bookmarkEnd w:id="29"/>
    </w:p>
    <w:p w14:paraId="7BDE6D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事故调查组依法调取了事发现场相关监控视频、证人证言、询问笔录，分析事故发生的原因如下。</w:t>
      </w:r>
    </w:p>
    <w:p w14:paraId="7673C65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color w:val="auto"/>
          <w:spacing w:val="0"/>
          <w:sz w:val="32"/>
          <w:szCs w:val="32"/>
        </w:rPr>
      </w:pPr>
      <w:bookmarkStart w:id="30" w:name="_Toc8440"/>
      <w:bookmarkStart w:id="31" w:name="_Toc13760"/>
      <w:r>
        <w:rPr>
          <w:rFonts w:hint="eastAsia" w:ascii="楷体_GB2312" w:hAnsi="楷体_GB2312" w:eastAsia="楷体_GB2312" w:cs="楷体_GB2312"/>
          <w:i w:val="0"/>
          <w:iCs w:val="0"/>
          <w:caps w:val="0"/>
          <w:color w:val="auto"/>
          <w:spacing w:val="0"/>
          <w:sz w:val="32"/>
          <w:szCs w:val="32"/>
        </w:rPr>
        <w:t>（一）直接原因</w:t>
      </w:r>
      <w:bookmarkEnd w:id="30"/>
      <w:bookmarkEnd w:id="31"/>
    </w:p>
    <w:p w14:paraId="5D0DCC1E">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1.人的不安全行为。作业人员于某军、王某发安全意识差，自我防范能力不足，违规进入采用垂直开挖且未采取任何放坡或支护措施的沟槽内作业；在听到沟槽壁有开裂坍塌的呼喊后，未能正确判断逃生方向，避险措施不当，误入坍塌区域。</w:t>
      </w:r>
    </w:p>
    <w:p w14:paraId="7622F057">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2.物的不安全状态。沟槽开挖后，大量弃土直接堆放在紧邻沟槽上口东侧，违反《建筑施工易发事故防治安全标准》（JGJ/T 429-2018）</w:t>
      </w:r>
      <w:r>
        <w:rPr>
          <w:rStyle w:val="14"/>
          <w:rFonts w:hint="eastAsia" w:ascii="仿宋_GB2312" w:hAnsi="仿宋_GB2312" w:eastAsia="仿宋_GB2312" w:cs="仿宋_GB2312"/>
          <w:i w:val="0"/>
          <w:iCs w:val="0"/>
          <w:caps w:val="0"/>
          <w:color w:val="auto"/>
          <w:spacing w:val="0"/>
          <w:sz w:val="32"/>
          <w:szCs w:val="32"/>
          <w:lang w:val="en-US" w:eastAsia="zh-CN"/>
        </w:rPr>
        <w:t>[</w:t>
      </w:r>
      <w:r>
        <w:rPr>
          <w:rStyle w:val="14"/>
          <w:rFonts w:hint="eastAsia" w:ascii="仿宋_GB2312" w:hAnsi="仿宋_GB2312" w:eastAsia="仿宋_GB2312" w:cs="仿宋_GB2312"/>
          <w:i w:val="0"/>
          <w:iCs w:val="0"/>
          <w:caps w:val="0"/>
          <w:color w:val="auto"/>
          <w:spacing w:val="0"/>
          <w:sz w:val="32"/>
          <w:szCs w:val="32"/>
          <w:lang w:val="en-US" w:eastAsia="zh-CN"/>
        </w:rPr>
        <w:footnoteReference w:id="0"/>
      </w:r>
      <w:r>
        <w:rPr>
          <w:rStyle w:val="14"/>
          <w:rFonts w:hint="eastAsia" w:ascii="仿宋_GB2312" w:hAnsi="仿宋_GB2312" w:eastAsia="仿宋_GB2312" w:cs="仿宋_GB2312"/>
          <w:i w:val="0"/>
          <w:iCs w:val="0"/>
          <w:caps w:val="0"/>
          <w:color w:val="auto"/>
          <w:spacing w:val="0"/>
          <w:sz w:val="32"/>
          <w:szCs w:val="32"/>
          <w:lang w:val="en-US" w:eastAsia="zh-CN"/>
        </w:rPr>
        <w:t>]</w:t>
      </w:r>
      <w:r>
        <w:rPr>
          <w:rFonts w:hint="eastAsia" w:ascii="仿宋_GB2312" w:hAnsi="仿宋_GB2312" w:eastAsia="仿宋_GB2312" w:cs="仿宋_GB2312"/>
          <w:i w:val="0"/>
          <w:iCs w:val="0"/>
          <w:caps w:val="0"/>
          <w:color w:val="auto"/>
          <w:spacing w:val="0"/>
          <w:sz w:val="32"/>
          <w:szCs w:val="32"/>
          <w:lang w:val="en-US" w:eastAsia="zh-CN"/>
        </w:rPr>
        <w:t>中关于堆载距离和高度的规定，显著增加了沟壁竖向荷载。</w:t>
      </w:r>
    </w:p>
    <w:p w14:paraId="3B4D0B9D">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3.环境的不安全因素。事发地点地下水位较高，地下水持续渗透原土层，水浸润后导致原土层土质承载力下降，诱发沟槽侧壁失稳坍塌。</w:t>
      </w:r>
    </w:p>
    <w:p w14:paraId="6D14A3DB">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以上人的不安全行为、物的不安全状态及环境不安全因素共同直接作用于事故瞬间，</w:t>
      </w:r>
      <w:r>
        <w:rPr>
          <w:rFonts w:hint="eastAsia" w:ascii="仿宋_GB2312" w:hAnsi="仿宋_GB2312" w:eastAsia="仿宋_GB2312" w:cs="仿宋_GB2312"/>
          <w:i w:val="0"/>
          <w:iCs w:val="0"/>
          <w:caps w:val="0"/>
          <w:color w:val="auto"/>
          <w:spacing w:val="0"/>
          <w:sz w:val="32"/>
          <w:szCs w:val="32"/>
          <w:lang w:val="en-US" w:eastAsia="zh-CN"/>
        </w:rPr>
        <w:t>是事故发生的直接原因</w:t>
      </w:r>
      <w:r>
        <w:rPr>
          <w:rFonts w:hint="eastAsia" w:ascii="仿宋_GB2312" w:hAnsi="仿宋_GB2312" w:eastAsia="仿宋_GB2312" w:cs="仿宋_GB2312"/>
          <w:i w:val="0"/>
          <w:iCs w:val="0"/>
          <w:caps w:val="0"/>
          <w:color w:val="auto"/>
          <w:spacing w:val="0"/>
          <w:sz w:val="32"/>
          <w:szCs w:val="32"/>
        </w:rPr>
        <w:t>。</w:t>
      </w:r>
    </w:p>
    <w:p w14:paraId="7AFA1CD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Style w:val="13"/>
          <w:rFonts w:hint="eastAsia" w:ascii="楷体_GB2312" w:hAnsi="楷体_GB2312" w:eastAsia="楷体_GB2312" w:cs="楷体_GB2312"/>
          <w:b w:val="0"/>
          <w:bCs/>
          <w:i w:val="0"/>
          <w:iCs w:val="0"/>
          <w:caps w:val="0"/>
          <w:color w:val="auto"/>
          <w:spacing w:val="0"/>
          <w:sz w:val="32"/>
          <w:szCs w:val="32"/>
          <w:lang w:val="en-US" w:eastAsia="zh-CN"/>
        </w:rPr>
      </w:pPr>
      <w:bookmarkStart w:id="32" w:name="_Toc3679"/>
      <w:bookmarkStart w:id="33" w:name="_Toc3547"/>
      <w:r>
        <w:rPr>
          <w:rStyle w:val="13"/>
          <w:rFonts w:hint="eastAsia" w:ascii="楷体_GB2312" w:hAnsi="楷体_GB2312" w:eastAsia="楷体_GB2312" w:cs="楷体_GB2312"/>
          <w:b w:val="0"/>
          <w:bCs/>
          <w:i w:val="0"/>
          <w:iCs w:val="0"/>
          <w:caps w:val="0"/>
          <w:color w:val="auto"/>
          <w:spacing w:val="0"/>
          <w:sz w:val="32"/>
          <w:szCs w:val="32"/>
          <w:lang w:eastAsia="zh-CN"/>
        </w:rPr>
        <w:t>（</w:t>
      </w:r>
      <w:r>
        <w:rPr>
          <w:rStyle w:val="13"/>
          <w:rFonts w:hint="eastAsia" w:ascii="楷体_GB2312" w:hAnsi="楷体_GB2312" w:eastAsia="楷体_GB2312" w:cs="楷体_GB2312"/>
          <w:b w:val="0"/>
          <w:bCs/>
          <w:i w:val="0"/>
          <w:iCs w:val="0"/>
          <w:caps w:val="0"/>
          <w:color w:val="auto"/>
          <w:spacing w:val="0"/>
          <w:sz w:val="32"/>
          <w:szCs w:val="32"/>
          <w:lang w:val="en-US" w:eastAsia="zh-CN"/>
        </w:rPr>
        <w:t>二）间接原因</w:t>
      </w:r>
      <w:bookmarkEnd w:id="32"/>
      <w:bookmarkEnd w:id="33"/>
    </w:p>
    <w:p w14:paraId="1B9840F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1.风险辨识与隐患排查治理未开展。土方开挖前未对土质及地下水进行查勘和预判，沟槽开挖过程中，对存在的风险未进行研判，对沟槽开挖未明确放坡、支护、降水和弃土堆放等措施。</w:t>
      </w:r>
    </w:p>
    <w:p w14:paraId="73F0D7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2.专项安全培训教育未开展。作业人员未经有针对性的安全培训，导致员工安全意识差，自我保护意识不强，不掌握紧急情况下的正确逃生方法，冒险进入危险区域。</w:t>
      </w:r>
    </w:p>
    <w:p w14:paraId="5F1675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3.沟槽开挖现场安全管理混乱。作业现场未设置专职安全员，未设置警戒区域和警示标识，对违规堆载、垂直开挖无支护等明显违规行为未及时发现并制止。</w:t>
      </w:r>
    </w:p>
    <w:p w14:paraId="6A76C7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i w:val="0"/>
          <w:iCs w:val="0"/>
          <w:caps w:val="0"/>
          <w:color w:val="auto"/>
          <w:spacing w:val="0"/>
          <w:sz w:val="32"/>
          <w:szCs w:val="32"/>
          <w:highlight w:val="none"/>
          <w:shd w:val="clear" w:fill="FFFFFF"/>
          <w:lang w:val="en-US" w:eastAsia="zh-CN"/>
        </w:rPr>
      </w:pPr>
      <w:bookmarkStart w:id="34" w:name="_Toc2272"/>
      <w:r>
        <w:rPr>
          <w:rFonts w:hint="eastAsia" w:ascii="黑体" w:hAnsi="黑体" w:eastAsia="黑体" w:cs="黑体"/>
          <w:i w:val="0"/>
          <w:iCs w:val="0"/>
          <w:caps w:val="0"/>
          <w:color w:val="auto"/>
          <w:spacing w:val="0"/>
          <w:sz w:val="32"/>
          <w:szCs w:val="32"/>
          <w:highlight w:val="none"/>
          <w:shd w:val="clear" w:fill="FFFFFF"/>
          <w:lang w:val="en-US" w:eastAsia="zh-CN"/>
        </w:rPr>
        <w:t>六、有关单位存在的主要问题</w:t>
      </w:r>
      <w:bookmarkEnd w:id="34"/>
    </w:p>
    <w:p w14:paraId="2C12613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highlight w:val="none"/>
          <w:shd w:val="clear" w:fill="FFFFFF"/>
          <w:lang w:val="en-US" w:eastAsia="zh-CN"/>
        </w:rPr>
      </w:pPr>
      <w:bookmarkStart w:id="35" w:name="_Toc26166"/>
      <w:r>
        <w:rPr>
          <w:rFonts w:hint="eastAsia" w:ascii="楷体_GB2312" w:hAnsi="楷体_GB2312" w:eastAsia="楷体_GB2312" w:cs="楷体_GB2312"/>
          <w:i w:val="0"/>
          <w:iCs w:val="0"/>
          <w:caps w:val="0"/>
          <w:color w:val="auto"/>
          <w:spacing w:val="0"/>
          <w:sz w:val="32"/>
          <w:szCs w:val="32"/>
          <w:highlight w:val="none"/>
          <w:shd w:val="clear" w:fill="FFFFFF"/>
          <w:lang w:val="en-US" w:eastAsia="zh-CN"/>
        </w:rPr>
        <w:t>（一）</w:t>
      </w:r>
      <w:bookmarkEnd w:id="35"/>
      <w:r>
        <w:rPr>
          <w:rFonts w:hint="eastAsia" w:ascii="楷体_GB2312" w:hAnsi="楷体_GB2312" w:eastAsia="楷体_GB2312" w:cs="楷体_GB2312"/>
          <w:i w:val="0"/>
          <w:iCs w:val="0"/>
          <w:caps w:val="0"/>
          <w:color w:val="auto"/>
          <w:spacing w:val="0"/>
          <w:sz w:val="32"/>
          <w:szCs w:val="32"/>
          <w:highlight w:val="none"/>
          <w:shd w:val="clear" w:fill="FFFFFF"/>
          <w:lang w:val="en-US" w:eastAsia="zh-CN"/>
        </w:rPr>
        <w:t>粮储公司</w:t>
      </w:r>
    </w:p>
    <w:p w14:paraId="5A09D1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履行企业主体责任不到位，风险辨识与隐患排查治理工作还存在死角死面，在沟槽开挖前，未开展风险辨识，对参加作业人员未进行专项安全培训教育，沟槽开挖现场安全管理混乱。</w:t>
      </w:r>
    </w:p>
    <w:p w14:paraId="6B8517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highlight w:val="none"/>
          <w:shd w:val="clear" w:fill="FFFFFF"/>
          <w:lang w:val="en-US" w:eastAsia="zh-CN"/>
        </w:rPr>
      </w:pPr>
      <w:bookmarkStart w:id="36" w:name="_Toc26802"/>
      <w:r>
        <w:rPr>
          <w:rFonts w:hint="eastAsia" w:ascii="楷体_GB2312" w:hAnsi="楷体_GB2312" w:eastAsia="楷体_GB2312" w:cs="楷体_GB2312"/>
          <w:i w:val="0"/>
          <w:iCs w:val="0"/>
          <w:caps w:val="0"/>
          <w:color w:val="auto"/>
          <w:spacing w:val="0"/>
          <w:sz w:val="32"/>
          <w:szCs w:val="32"/>
          <w:highlight w:val="none"/>
          <w:shd w:val="clear" w:fill="FFFFFF"/>
          <w:lang w:val="en-US" w:eastAsia="zh-CN"/>
        </w:rPr>
        <w:t>（二）行管部门。</w:t>
      </w:r>
      <w:bookmarkEnd w:id="36"/>
    </w:p>
    <w:p w14:paraId="32621D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经调查，2022年至今，我市粮食仓储流通领域先后发生4起安全事故，死亡5人，暴露出行业安全监管能力弱化。市粮储局内设科室工作分工未按三定方案执行，执法督查科本应承担粮食流通行业安全监管工作，实际由政策法规科负责，且该科室只配备1名持证人员执法，安全监管执法力量不足。</w:t>
      </w:r>
    </w:p>
    <w:p w14:paraId="08D6A7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Fonts w:hint="eastAsia" w:ascii="黑体" w:hAnsi="黑体" w:eastAsia="黑体" w:cs="黑体"/>
          <w:b w:val="0"/>
          <w:bCs/>
          <w:color w:val="auto"/>
          <w:spacing w:val="0"/>
          <w:sz w:val="32"/>
          <w:szCs w:val="32"/>
        </w:rPr>
      </w:pPr>
      <w:bookmarkStart w:id="37" w:name="_Toc6349"/>
      <w:bookmarkStart w:id="38" w:name="_Toc16561"/>
      <w:r>
        <w:rPr>
          <w:rStyle w:val="13"/>
          <w:rFonts w:hint="eastAsia" w:ascii="黑体" w:hAnsi="黑体" w:eastAsia="黑体" w:cs="黑体"/>
          <w:b w:val="0"/>
          <w:bCs/>
          <w:i w:val="0"/>
          <w:iCs w:val="0"/>
          <w:caps w:val="0"/>
          <w:color w:val="auto"/>
          <w:spacing w:val="0"/>
          <w:sz w:val="32"/>
          <w:szCs w:val="32"/>
          <w:lang w:val="en-US" w:eastAsia="zh-CN"/>
        </w:rPr>
        <w:t>七</w:t>
      </w:r>
      <w:r>
        <w:rPr>
          <w:rStyle w:val="13"/>
          <w:rFonts w:hint="eastAsia" w:ascii="黑体" w:hAnsi="黑体" w:eastAsia="黑体" w:cs="黑体"/>
          <w:b w:val="0"/>
          <w:bCs/>
          <w:i w:val="0"/>
          <w:iCs w:val="0"/>
          <w:caps w:val="0"/>
          <w:color w:val="auto"/>
          <w:spacing w:val="0"/>
          <w:sz w:val="32"/>
          <w:szCs w:val="32"/>
        </w:rPr>
        <w:t>、</w:t>
      </w:r>
      <w:r>
        <w:rPr>
          <w:rFonts w:hint="eastAsia" w:ascii="黑体" w:hAnsi="黑体" w:eastAsia="黑体" w:cs="黑体"/>
          <w:b w:val="0"/>
          <w:bCs/>
          <w:i w:val="0"/>
          <w:iCs w:val="0"/>
          <w:caps w:val="0"/>
          <w:color w:val="auto"/>
          <w:spacing w:val="0"/>
          <w:sz w:val="32"/>
          <w:szCs w:val="32"/>
          <w:lang w:val="en-US" w:eastAsia="zh-CN"/>
        </w:rPr>
        <w:t>对责任单位、人员的责任认定和处理建议</w:t>
      </w:r>
      <w:bookmarkEnd w:id="37"/>
      <w:bookmarkEnd w:id="38"/>
    </w:p>
    <w:p w14:paraId="614F41D2">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outlineLvl w:val="1"/>
        <w:rPr>
          <w:rFonts w:hint="eastAsia" w:ascii="楷体_GB2312" w:hAnsi="楷体_GB2312" w:eastAsia="楷体_GB2312" w:cs="楷体_GB2312"/>
          <w:color w:val="auto"/>
          <w:kern w:val="2"/>
          <w:sz w:val="32"/>
          <w:szCs w:val="32"/>
          <w:lang w:val="en-US" w:eastAsia="zh-CN" w:bidi="ar-SA"/>
        </w:rPr>
      </w:pPr>
      <w:bookmarkStart w:id="39" w:name="_Toc11831"/>
      <w:bookmarkStart w:id="40" w:name="_Toc22477"/>
      <w:bookmarkStart w:id="41" w:name="_Toc19853"/>
      <w:r>
        <w:rPr>
          <w:rFonts w:hint="eastAsia" w:ascii="楷体_GB2312" w:hAnsi="楷体_GB2312" w:eastAsia="楷体_GB2312" w:cs="楷体_GB2312"/>
          <w:color w:val="auto"/>
          <w:kern w:val="2"/>
          <w:sz w:val="32"/>
          <w:szCs w:val="32"/>
          <w:lang w:val="en-US" w:eastAsia="zh-CN" w:bidi="ar-SA"/>
        </w:rPr>
        <w:t>（一）建议不予追究责任的人员</w:t>
      </w:r>
      <w:bookmarkEnd w:id="39"/>
      <w:bookmarkEnd w:id="40"/>
      <w:r>
        <w:rPr>
          <w:rFonts w:hint="eastAsia" w:ascii="楷体_GB2312" w:hAnsi="楷体_GB2312" w:eastAsia="楷体_GB2312" w:cs="楷体_GB2312"/>
          <w:color w:val="auto"/>
          <w:kern w:val="2"/>
          <w:sz w:val="32"/>
          <w:szCs w:val="32"/>
          <w:lang w:val="en-US" w:eastAsia="zh-CN" w:bidi="ar-SA"/>
        </w:rPr>
        <w:t>（2人）</w:t>
      </w:r>
      <w:bookmarkEnd w:id="41"/>
    </w:p>
    <w:p w14:paraId="3744BD2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val="en-US" w:eastAsia="zh-CN"/>
        </w:rPr>
      </w:pPr>
      <w:r>
        <w:rPr>
          <w:rStyle w:val="13"/>
          <w:rFonts w:hint="eastAsia" w:ascii="仿宋_GB2312" w:hAnsi="仿宋_GB2312" w:eastAsia="仿宋_GB2312" w:cs="仿宋_GB2312"/>
          <w:b w:val="0"/>
          <w:bCs/>
          <w:i w:val="0"/>
          <w:iCs w:val="0"/>
          <w:caps w:val="0"/>
          <w:color w:val="auto"/>
          <w:spacing w:val="0"/>
          <w:sz w:val="32"/>
          <w:szCs w:val="32"/>
          <w:lang w:val="en-US" w:eastAsia="zh-CN"/>
        </w:rPr>
        <w:t>1.于某军，男，粮储公司仓储部员工</w:t>
      </w:r>
      <w:r>
        <w:rPr>
          <w:rFonts w:hint="eastAsia" w:ascii="仿宋_GB2312" w:hAnsi="仿宋_GB2312" w:eastAsia="仿宋_GB2312" w:cs="仿宋_GB2312"/>
          <w:i w:val="0"/>
          <w:iCs w:val="0"/>
          <w:caps w:val="0"/>
          <w:color w:val="auto"/>
          <w:spacing w:val="0"/>
          <w:sz w:val="32"/>
          <w:szCs w:val="32"/>
          <w:lang w:val="en-US" w:eastAsia="zh-CN"/>
        </w:rPr>
        <w:t>，违规进入采用垂直开挖且未采取任何放坡或支护措施的沟槽内作业，且沟槽坍塌时避险措施采取不当，导致事故发生，对事故发生负有直接责任，因其已在事故中死亡，建议不予追究其责任。</w:t>
      </w:r>
    </w:p>
    <w:p w14:paraId="118A428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val="en-US" w:eastAsia="zh-CN"/>
        </w:rPr>
      </w:pPr>
      <w:r>
        <w:rPr>
          <w:rStyle w:val="13"/>
          <w:rFonts w:hint="eastAsia" w:ascii="仿宋_GB2312" w:hAnsi="仿宋_GB2312" w:eastAsia="仿宋_GB2312" w:cs="仿宋_GB2312"/>
          <w:b w:val="0"/>
          <w:bCs/>
          <w:i w:val="0"/>
          <w:iCs w:val="0"/>
          <w:caps w:val="0"/>
          <w:color w:val="auto"/>
          <w:spacing w:val="0"/>
          <w:sz w:val="32"/>
          <w:szCs w:val="32"/>
          <w:lang w:val="en-US" w:eastAsia="zh-CN"/>
        </w:rPr>
        <w:t>2.王某发，男，粮储公司仓储部员工</w:t>
      </w:r>
      <w:r>
        <w:rPr>
          <w:rFonts w:hint="eastAsia" w:ascii="仿宋_GB2312" w:hAnsi="仿宋_GB2312" w:eastAsia="仿宋_GB2312" w:cs="仿宋_GB2312"/>
          <w:i w:val="0"/>
          <w:iCs w:val="0"/>
          <w:caps w:val="0"/>
          <w:color w:val="auto"/>
          <w:spacing w:val="0"/>
          <w:sz w:val="32"/>
          <w:szCs w:val="32"/>
          <w:lang w:val="en-US" w:eastAsia="zh-CN"/>
        </w:rPr>
        <w:t>，违规进入采用垂直开挖且未采取任何放坡或支护措施的沟槽内作业，且沟槽坍塌时避险措施采取不当，导致事故发生，对事故发生负有直接责任，因其已在事故中死亡，建议不予追究其责任。</w:t>
      </w:r>
    </w:p>
    <w:p w14:paraId="41AAFDC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1"/>
        <w:rPr>
          <w:rFonts w:hint="eastAsia" w:ascii="楷体_GB2312" w:hAnsi="楷体_GB2312" w:eastAsia="楷体_GB2312" w:cs="楷体_GB2312"/>
          <w:i w:val="0"/>
          <w:iCs w:val="0"/>
          <w:caps w:val="0"/>
          <w:color w:val="auto"/>
          <w:spacing w:val="0"/>
          <w:sz w:val="32"/>
          <w:szCs w:val="32"/>
          <w:lang w:val="en-US" w:eastAsia="zh-CN"/>
        </w:rPr>
      </w:pPr>
      <w:bookmarkStart w:id="42" w:name="_Toc3811"/>
      <w:r>
        <w:rPr>
          <w:rFonts w:hint="eastAsia" w:ascii="楷体_GB2312" w:hAnsi="楷体_GB2312" w:eastAsia="楷体_GB2312" w:cs="楷体_GB2312"/>
          <w:i w:val="0"/>
          <w:iCs w:val="0"/>
          <w:caps w:val="0"/>
          <w:color w:val="auto"/>
          <w:spacing w:val="0"/>
          <w:sz w:val="32"/>
          <w:szCs w:val="32"/>
          <w:lang w:val="en-US" w:eastAsia="zh-CN"/>
        </w:rPr>
        <w:t>（二）建议移送司法机关人员（1人）</w:t>
      </w:r>
      <w:bookmarkEnd w:id="42"/>
    </w:p>
    <w:p w14:paraId="1EE51AE8">
      <w:pPr>
        <w:ind w:firstLine="640" w:firstLineChars="200"/>
        <w:rPr>
          <w:rFonts w:hint="default"/>
          <w:lang w:val="en-US"/>
        </w:rPr>
      </w:pPr>
      <w:r>
        <w:rPr>
          <w:rFonts w:hint="eastAsia" w:ascii="仿宋_GB2312" w:hAnsi="仿宋_GB2312" w:eastAsia="仿宋_GB2312" w:cs="仿宋_GB2312"/>
          <w:i w:val="0"/>
          <w:iCs w:val="0"/>
          <w:caps w:val="0"/>
          <w:color w:val="auto"/>
          <w:spacing w:val="0"/>
          <w:sz w:val="32"/>
          <w:szCs w:val="32"/>
          <w:lang w:val="en-US" w:eastAsia="zh-CN"/>
        </w:rPr>
        <w:t>黄某，男，中共党员，粮储公司仓储部部长，负责积水坑排水施工现场组织工作。作业前，未对作业人员进行有针对性的安全培训教育；开挖过程中，未结合施工现场实际情况采取放坡开挖沟槽和支护措施，</w:t>
      </w:r>
      <w:r>
        <w:rPr>
          <w:rFonts w:hint="eastAsia" w:ascii="仿宋_GB2312" w:hAnsi="仿宋_GB2312" w:eastAsia="仿宋_GB2312" w:cs="仿宋_GB2312"/>
          <w:i w:val="0"/>
          <w:iCs w:val="0"/>
          <w:caps w:val="0"/>
          <w:color w:val="auto"/>
          <w:spacing w:val="0"/>
          <w:sz w:val="32"/>
          <w:szCs w:val="32"/>
          <w:highlight w:val="none"/>
          <w:lang w:val="en-US" w:eastAsia="zh-CN"/>
        </w:rPr>
        <w:t>弃土放置紧邻沟槽上口东侧。安全监护不到位，未有效制止于某军、王某发违规进入沟槽作业</w:t>
      </w:r>
      <w:r>
        <w:rPr>
          <w:rFonts w:hint="eastAsia" w:ascii="仿宋_GB2312" w:hAnsi="仿宋_GB2312" w:eastAsia="仿宋_GB2312" w:cs="仿宋_GB2312"/>
          <w:i w:val="0"/>
          <w:iCs w:val="0"/>
          <w:caps w:val="0"/>
          <w:color w:val="auto"/>
          <w:spacing w:val="0"/>
          <w:sz w:val="32"/>
          <w:szCs w:val="32"/>
          <w:lang w:val="en-US" w:eastAsia="zh-CN"/>
        </w:rPr>
        <w:t>。黄某</w:t>
      </w:r>
      <w:r>
        <w:rPr>
          <w:rFonts w:hint="eastAsia" w:ascii="仿宋_GB2312" w:hAnsi="仿宋_GB2312" w:eastAsia="仿宋_GB2312" w:cs="仿宋_GB2312"/>
          <w:i w:val="0"/>
          <w:iCs w:val="0"/>
          <w:caps w:val="0"/>
          <w:color w:val="auto"/>
          <w:spacing w:val="0"/>
          <w:sz w:val="32"/>
          <w:szCs w:val="32"/>
          <w:highlight w:val="none"/>
          <w:lang w:val="en-US" w:eastAsia="zh-CN"/>
        </w:rPr>
        <w:t>未严格履行工作职责</w:t>
      </w:r>
      <w:r>
        <w:rPr>
          <w:rFonts w:hint="eastAsia" w:ascii="仿宋_GB2312" w:hAnsi="仿宋_GB2312" w:eastAsia="仿宋_GB2312" w:cs="仿宋_GB2312"/>
          <w:i w:val="0"/>
          <w:iCs w:val="0"/>
          <w:caps w:val="0"/>
          <w:color w:val="auto"/>
          <w:spacing w:val="0"/>
          <w:sz w:val="32"/>
          <w:szCs w:val="32"/>
          <w:lang w:val="en-US" w:eastAsia="zh-CN"/>
        </w:rPr>
        <w:t>，导致事故发生，对事故发生负有管理</w:t>
      </w:r>
      <w:r>
        <w:rPr>
          <w:rFonts w:hint="eastAsia" w:ascii="仿宋_GB2312" w:hAnsi="仿宋_GB2312" w:eastAsia="仿宋_GB2312" w:cs="仿宋_GB2312"/>
          <w:i w:val="0"/>
          <w:iCs w:val="0"/>
          <w:caps w:val="0"/>
          <w:color w:val="auto"/>
          <w:spacing w:val="0"/>
          <w:sz w:val="32"/>
          <w:szCs w:val="32"/>
          <w:highlight w:val="none"/>
          <w:lang w:val="en-US" w:eastAsia="zh-CN"/>
        </w:rPr>
        <w:t>责任</w:t>
      </w:r>
      <w:r>
        <w:rPr>
          <w:rFonts w:hint="eastAsia" w:ascii="仿宋_GB2312" w:hAnsi="仿宋_GB2312" w:eastAsia="仿宋_GB2312" w:cs="仿宋_GB2312"/>
          <w:i w:val="0"/>
          <w:iCs w:val="0"/>
          <w:caps w:val="0"/>
          <w:color w:val="auto"/>
          <w:spacing w:val="0"/>
          <w:sz w:val="32"/>
          <w:szCs w:val="32"/>
          <w:lang w:val="en-US" w:eastAsia="zh-CN"/>
        </w:rPr>
        <w:t>。建议将黄某移送司法机关处理。</w:t>
      </w:r>
    </w:p>
    <w:p w14:paraId="7793BE8A">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outlineLvl w:val="1"/>
        <w:rPr>
          <w:rFonts w:hint="eastAsia" w:ascii="楷体_GB2312" w:hAnsi="楷体_GB2312" w:eastAsia="楷体_GB2312" w:cs="楷体_GB2312"/>
          <w:color w:val="auto"/>
          <w:kern w:val="2"/>
          <w:sz w:val="32"/>
          <w:szCs w:val="32"/>
          <w:lang w:val="en-US" w:eastAsia="zh-CN" w:bidi="ar-SA"/>
        </w:rPr>
      </w:pPr>
      <w:bookmarkStart w:id="43" w:name="_Toc9356"/>
      <w:bookmarkStart w:id="44" w:name="_Toc24526"/>
      <w:r>
        <w:rPr>
          <w:rFonts w:hint="eastAsia" w:ascii="楷体_GB2312" w:hAnsi="楷体_GB2312" w:eastAsia="楷体_GB2312" w:cs="楷体_GB2312"/>
          <w:color w:val="auto"/>
          <w:kern w:val="2"/>
          <w:sz w:val="32"/>
          <w:szCs w:val="32"/>
          <w:lang w:val="en-US" w:eastAsia="zh-CN" w:bidi="ar-SA"/>
        </w:rPr>
        <w:t>（三）建议给予行政处罚的责任人员</w:t>
      </w:r>
      <w:bookmarkEnd w:id="43"/>
      <w:r>
        <w:rPr>
          <w:rFonts w:hint="eastAsia" w:ascii="楷体_GB2312" w:hAnsi="楷体_GB2312" w:eastAsia="楷体_GB2312" w:cs="楷体_GB2312"/>
          <w:color w:val="auto"/>
          <w:kern w:val="2"/>
          <w:sz w:val="32"/>
          <w:szCs w:val="32"/>
          <w:lang w:val="en-US" w:eastAsia="zh-CN" w:bidi="ar-SA"/>
        </w:rPr>
        <w:t>（3人）</w:t>
      </w:r>
      <w:bookmarkEnd w:id="44"/>
    </w:p>
    <w:p w14:paraId="7F0760F0">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bookmarkStart w:id="45" w:name="_Toc30261"/>
      <w:r>
        <w:rPr>
          <w:rFonts w:hint="eastAsia" w:ascii="仿宋_GB2312" w:hAnsi="仿宋_GB2312" w:eastAsia="仿宋_GB2312" w:cs="仿宋_GB2312"/>
          <w:color w:val="auto"/>
          <w:kern w:val="2"/>
          <w:sz w:val="32"/>
          <w:szCs w:val="32"/>
          <w:lang w:val="en-US" w:eastAsia="zh-CN" w:bidi="ar-SA"/>
        </w:rPr>
        <w:t>1.陈某，男，粮储公司行政副经理，</w:t>
      </w:r>
      <w:r>
        <w:rPr>
          <w:rFonts w:hint="eastAsia" w:ascii="仿宋_GB2312" w:hAnsi="仿宋_GB2312" w:eastAsia="仿宋_GB2312" w:cs="仿宋_GB2312"/>
          <w:i w:val="0"/>
          <w:iCs w:val="0"/>
          <w:caps w:val="0"/>
          <w:color w:val="auto"/>
          <w:spacing w:val="0"/>
          <w:sz w:val="32"/>
          <w:szCs w:val="32"/>
          <w:lang w:val="en-US" w:eastAsia="zh-CN"/>
        </w:rPr>
        <w:t>负责积水坑排水施工现场组织协调工作</w:t>
      </w:r>
      <w:r>
        <w:rPr>
          <w:rFonts w:hint="eastAsia" w:ascii="仿宋_GB2312" w:hAnsi="仿宋_GB2312" w:eastAsia="仿宋_GB2312" w:cs="仿宋_GB2312"/>
          <w:color w:val="auto"/>
          <w:kern w:val="2"/>
          <w:sz w:val="32"/>
          <w:szCs w:val="32"/>
          <w:lang w:val="en-US" w:eastAsia="zh-CN" w:bidi="ar-SA"/>
        </w:rPr>
        <w:t>。针对排水施工现场存在隐患未及时发现，现场协调组织不力。未正确履行工作职责，对事故发生负有领导责任。建议由市应急管理局依据《中华人民共和国安全生产法》第九十六条</w:t>
      </w:r>
      <w:r>
        <w:rPr>
          <w:rStyle w:val="14"/>
          <w:rFonts w:hint="eastAsia" w:ascii="仿宋_GB2312" w:hAnsi="仿宋_GB2312" w:eastAsia="仿宋_GB2312" w:cs="仿宋_GB2312"/>
          <w:color w:val="auto"/>
          <w:kern w:val="2"/>
          <w:sz w:val="32"/>
          <w:szCs w:val="32"/>
          <w:lang w:val="en-US" w:eastAsia="zh-CN" w:bidi="ar-SA"/>
        </w:rPr>
        <w:t>[</w:t>
      </w:r>
      <w:r>
        <w:rPr>
          <w:rStyle w:val="14"/>
          <w:rFonts w:hint="eastAsia" w:ascii="仿宋_GB2312" w:hAnsi="仿宋_GB2312" w:eastAsia="仿宋_GB2312" w:cs="仿宋_GB2312"/>
          <w:color w:val="auto"/>
          <w:kern w:val="2"/>
          <w:sz w:val="32"/>
          <w:szCs w:val="32"/>
          <w:lang w:val="en-US" w:eastAsia="zh-CN" w:bidi="ar-SA"/>
        </w:rPr>
        <w:footnoteReference w:id="1"/>
      </w:r>
      <w:r>
        <w:rPr>
          <w:rStyle w:val="14"/>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规定，对陈某依法处罚。</w:t>
      </w:r>
    </w:p>
    <w:p w14:paraId="1C9BE830">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李某军，男，中共党员，粮储公司安全副经理，负责公司安全管理工作，未及时发现积水坑排水施工现场存在的安全隐患问题，未正确履行安全管理职责，对事故发生负领导责任。建议由市应急管理局依据《中华人民共和国安全生产法》第九十六条规定，对李某军依法处罚</w:t>
      </w:r>
      <w:r>
        <w:rPr>
          <w:rFonts w:hint="eastAsia" w:ascii="仿宋_GB2312" w:hAnsi="仿宋_GB2312" w:eastAsia="仿宋_GB2312" w:cs="仿宋_GB2312"/>
          <w:i w:val="0"/>
          <w:iCs w:val="0"/>
          <w:caps w:val="0"/>
          <w:color w:val="auto"/>
          <w:spacing w:val="0"/>
          <w:sz w:val="32"/>
          <w:szCs w:val="32"/>
        </w:rPr>
        <w:t>。</w:t>
      </w:r>
    </w:p>
    <w:p w14:paraId="7A2BF3E1">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color w:val="auto"/>
          <w:kern w:val="2"/>
          <w:sz w:val="32"/>
          <w:szCs w:val="32"/>
          <w:lang w:val="en-US" w:eastAsia="zh-CN" w:bidi="ar-SA"/>
        </w:rPr>
        <w:t>3.李某亮，男，中共党员，粮储公司董事长，企业主要负责人，对沟槽开挖工作部署不到位，低估现场存在的风险隐患，未正确履行主要负责人职责，对事故发生负主要领导责任。建议由市应急管理局依据《中华人民共和国安全生产法》第九十五条第（一）项</w:t>
      </w:r>
      <w:r>
        <w:rPr>
          <w:rStyle w:val="14"/>
          <w:rFonts w:hint="eastAsia" w:ascii="仿宋_GB2312" w:hAnsi="仿宋_GB2312" w:eastAsia="仿宋_GB2312" w:cs="仿宋_GB2312"/>
          <w:color w:val="auto"/>
          <w:kern w:val="2"/>
          <w:sz w:val="32"/>
          <w:szCs w:val="32"/>
          <w:lang w:val="en-US" w:eastAsia="zh-CN" w:bidi="ar-SA"/>
        </w:rPr>
        <w:t>[</w:t>
      </w:r>
      <w:r>
        <w:rPr>
          <w:rStyle w:val="14"/>
          <w:rFonts w:hint="eastAsia" w:ascii="仿宋_GB2312" w:hAnsi="仿宋_GB2312" w:eastAsia="仿宋_GB2312" w:cs="仿宋_GB2312"/>
          <w:color w:val="auto"/>
          <w:kern w:val="2"/>
          <w:sz w:val="32"/>
          <w:szCs w:val="32"/>
          <w:lang w:val="en-US" w:eastAsia="zh-CN" w:bidi="ar-SA"/>
        </w:rPr>
        <w:footnoteReference w:id="2"/>
      </w:r>
      <w:r>
        <w:rPr>
          <w:rStyle w:val="14"/>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规定，对李某亮依法处罚</w:t>
      </w:r>
      <w:r>
        <w:rPr>
          <w:rFonts w:hint="eastAsia" w:ascii="仿宋_GB2312" w:hAnsi="仿宋_GB2312" w:eastAsia="仿宋_GB2312" w:cs="仿宋_GB2312"/>
          <w:i w:val="0"/>
          <w:iCs w:val="0"/>
          <w:caps w:val="0"/>
          <w:color w:val="auto"/>
          <w:spacing w:val="0"/>
          <w:sz w:val="32"/>
          <w:szCs w:val="32"/>
        </w:rPr>
        <w:t>。</w:t>
      </w:r>
    </w:p>
    <w:p w14:paraId="7708F348">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outlineLvl w:val="1"/>
        <w:rPr>
          <w:rFonts w:hint="eastAsia" w:ascii="楷体_GB2312" w:hAnsi="楷体_GB2312" w:eastAsia="楷体_GB2312" w:cs="楷体_GB2312"/>
          <w:color w:val="auto"/>
          <w:kern w:val="2"/>
          <w:sz w:val="32"/>
          <w:szCs w:val="32"/>
          <w:lang w:val="en-US" w:eastAsia="zh-CN" w:bidi="ar-SA"/>
        </w:rPr>
      </w:pPr>
      <w:bookmarkStart w:id="46" w:name="_Toc2102"/>
      <w:r>
        <w:rPr>
          <w:rFonts w:hint="eastAsia" w:ascii="楷体_GB2312" w:hAnsi="楷体_GB2312" w:eastAsia="楷体_GB2312" w:cs="楷体_GB2312"/>
          <w:color w:val="auto"/>
          <w:kern w:val="2"/>
          <w:sz w:val="32"/>
          <w:szCs w:val="32"/>
          <w:lang w:val="en-US" w:eastAsia="zh-CN" w:bidi="ar-SA"/>
        </w:rPr>
        <w:t>（四）建议给予行政处罚的责任单位</w:t>
      </w:r>
      <w:bookmarkEnd w:id="45"/>
      <w:bookmarkEnd w:id="46"/>
    </w:p>
    <w:p w14:paraId="63F2D7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仿宋_GB2312" w:hAnsi="仿宋_GB2312" w:eastAsia="仿宋_GB2312" w:cs="仿宋_GB2312"/>
          <w:i w:val="0"/>
          <w:iCs w:val="0"/>
          <w:caps w:val="0"/>
          <w:color w:val="auto"/>
          <w:spacing w:val="0"/>
          <w:sz w:val="32"/>
          <w:szCs w:val="32"/>
          <w:shd w:val="clear" w:fill="FFFFFF"/>
          <w:lang w:val="en-US"/>
        </w:rPr>
      </w:pPr>
      <w:r>
        <w:rPr>
          <w:rFonts w:hint="eastAsia" w:ascii="仿宋_GB2312" w:hAnsi="仿宋_GB2312" w:eastAsia="仿宋_GB2312" w:cs="仿宋_GB2312"/>
          <w:i w:val="0"/>
          <w:iCs w:val="0"/>
          <w:caps w:val="0"/>
          <w:color w:val="auto"/>
          <w:spacing w:val="0"/>
          <w:sz w:val="32"/>
          <w:szCs w:val="32"/>
          <w:lang w:val="en-US" w:eastAsia="zh-CN"/>
        </w:rPr>
        <w:t>某粮食储备有限公司</w:t>
      </w:r>
      <w:r>
        <w:rPr>
          <w:rFonts w:hint="eastAsia" w:ascii="仿宋_GB2312" w:hAnsi="仿宋_GB2312" w:eastAsia="仿宋_GB2312" w:cs="仿宋_GB2312"/>
          <w:i w:val="0"/>
          <w:iCs w:val="0"/>
          <w:caps w:val="0"/>
          <w:color w:val="auto"/>
          <w:spacing w:val="0"/>
          <w:sz w:val="32"/>
          <w:szCs w:val="32"/>
          <w:shd w:val="clear" w:fill="FFFFFF"/>
          <w:lang w:val="en-US" w:eastAsia="zh-CN"/>
        </w:rPr>
        <w:t>发生生产安全事故，死亡2人，对事故负有责任，建议市应急管理局依据</w:t>
      </w:r>
      <w:r>
        <w:rPr>
          <w:rFonts w:hint="eastAsia" w:ascii="仿宋_GB2312" w:hAnsi="Calibri" w:eastAsia="仿宋_GB2312" w:cs="仿宋_GB2312"/>
          <w:spacing w:val="6"/>
          <w:kern w:val="2"/>
          <w:sz w:val="32"/>
          <w:szCs w:val="32"/>
          <w:lang w:eastAsia="zh-CN"/>
        </w:rPr>
        <w:t>《中华人民共和国安全生产法》第</w:t>
      </w:r>
      <w:r>
        <w:rPr>
          <w:rFonts w:hint="eastAsia" w:ascii="仿宋_GB2312" w:hAnsi="Calibri" w:eastAsia="仿宋_GB2312" w:cs="仿宋_GB2312"/>
          <w:spacing w:val="6"/>
          <w:kern w:val="2"/>
          <w:sz w:val="32"/>
          <w:szCs w:val="32"/>
          <w:lang w:val="en-US" w:eastAsia="zh-CN"/>
        </w:rPr>
        <w:t>一百一十四条</w:t>
      </w:r>
      <w:r>
        <w:rPr>
          <w:rStyle w:val="14"/>
          <w:rFonts w:hint="eastAsia" w:ascii="仿宋_GB2312" w:hAnsi="Calibri" w:eastAsia="仿宋_GB2312" w:cs="仿宋_GB2312"/>
          <w:spacing w:val="6"/>
          <w:kern w:val="2"/>
          <w:sz w:val="32"/>
          <w:szCs w:val="32"/>
          <w:lang w:val="en-US" w:eastAsia="zh-CN"/>
        </w:rPr>
        <w:t>[</w:t>
      </w:r>
      <w:r>
        <w:rPr>
          <w:rStyle w:val="14"/>
          <w:rFonts w:hint="eastAsia" w:ascii="仿宋_GB2312" w:hAnsi="Calibri" w:eastAsia="仿宋_GB2312" w:cs="仿宋_GB2312"/>
          <w:spacing w:val="6"/>
          <w:kern w:val="2"/>
          <w:sz w:val="32"/>
          <w:szCs w:val="32"/>
          <w:lang w:val="en-US" w:eastAsia="zh-CN"/>
        </w:rPr>
        <w:footnoteReference w:id="3"/>
      </w:r>
      <w:r>
        <w:rPr>
          <w:rStyle w:val="14"/>
          <w:rFonts w:hint="eastAsia" w:ascii="仿宋_GB2312" w:hAnsi="Calibri" w:eastAsia="仿宋_GB2312" w:cs="仿宋_GB2312"/>
          <w:spacing w:val="6"/>
          <w:kern w:val="2"/>
          <w:sz w:val="32"/>
          <w:szCs w:val="32"/>
          <w:lang w:val="en-US" w:eastAsia="zh-CN"/>
        </w:rPr>
        <w:t>]</w:t>
      </w:r>
      <w:r>
        <w:rPr>
          <w:rFonts w:hint="eastAsia" w:ascii="仿宋_GB2312" w:hAnsi="Calibri" w:eastAsia="仿宋_GB2312" w:cs="仿宋_GB2312"/>
          <w:spacing w:val="6"/>
          <w:kern w:val="2"/>
          <w:sz w:val="32"/>
          <w:szCs w:val="32"/>
          <w:lang w:eastAsia="zh-CN"/>
        </w:rPr>
        <w:t>规定，</w:t>
      </w:r>
      <w:r>
        <w:rPr>
          <w:rFonts w:hint="eastAsia" w:ascii="仿宋_GB2312" w:hAnsi="Calibri" w:eastAsia="仿宋_GB2312" w:cs="仿宋_GB2312"/>
          <w:spacing w:val="6"/>
          <w:kern w:val="2"/>
          <w:sz w:val="32"/>
          <w:szCs w:val="32"/>
          <w:lang w:val="en-US" w:eastAsia="zh-CN"/>
        </w:rPr>
        <w:t>依法给予行政处罚。</w:t>
      </w:r>
    </w:p>
    <w:p w14:paraId="121CD723">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outlineLvl w:val="1"/>
        <w:rPr>
          <w:rFonts w:hint="eastAsia" w:ascii="楷体_GB2312" w:hAnsi="楷体_GB2312" w:eastAsia="楷体_GB2312" w:cs="楷体_GB2312"/>
          <w:color w:val="auto"/>
          <w:kern w:val="2"/>
          <w:sz w:val="32"/>
          <w:szCs w:val="32"/>
          <w:lang w:val="en-US" w:eastAsia="zh-CN" w:bidi="ar-SA"/>
        </w:rPr>
      </w:pPr>
      <w:bookmarkStart w:id="47" w:name="_Toc16137"/>
      <w:bookmarkStart w:id="48" w:name="_Toc28600"/>
      <w:r>
        <w:rPr>
          <w:rFonts w:hint="eastAsia" w:ascii="楷体_GB2312" w:hAnsi="楷体_GB2312" w:eastAsia="楷体_GB2312" w:cs="楷体_GB2312"/>
          <w:color w:val="auto"/>
          <w:kern w:val="2"/>
          <w:sz w:val="32"/>
          <w:szCs w:val="32"/>
          <w:lang w:val="en-US" w:eastAsia="zh-CN" w:bidi="ar-SA"/>
        </w:rPr>
        <w:t>（五）其他处理建议</w:t>
      </w:r>
      <w:bookmarkEnd w:id="47"/>
      <w:bookmarkEnd w:id="48"/>
    </w:p>
    <w:p w14:paraId="6E475C74">
      <w:pPr>
        <w:widowControl w:val="0"/>
        <w:wordWrap/>
        <w:adjustRightInd/>
        <w:snapToGrid/>
        <w:spacing w:before="0" w:beforeAutospacing="0" w:after="0" w:afterAutospacing="0" w:line="572" w:lineRule="exact"/>
        <w:ind w:left="0" w:leftChars="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针对调查过程中发现粮储公司沟槽开挖过程中存在的安全隐患和行管部门监管弱化等相关问题，现提出以下处理建议。</w:t>
      </w:r>
    </w:p>
    <w:p w14:paraId="4E294D5B">
      <w:pPr>
        <w:widowControl w:val="0"/>
        <w:wordWrap/>
        <w:adjustRightInd/>
        <w:snapToGrid/>
        <w:spacing w:before="0" w:beforeAutospacing="0" w:after="0" w:afterAutospacing="0" w:line="572"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1.建议</w:t>
      </w:r>
      <w:r>
        <w:rPr>
          <w:rFonts w:hint="eastAsia" w:ascii="仿宋_GB2312" w:hAnsi="Calibri" w:eastAsia="仿宋_GB2312" w:cs="仿宋_GB2312"/>
          <w:kern w:val="2"/>
          <w:sz w:val="32"/>
          <w:szCs w:val="32"/>
          <w:lang w:val="en-US" w:eastAsia="zh-CN" w:bidi="ar-SA"/>
        </w:rPr>
        <w:t>市粮储局对粮储公司</w:t>
      </w:r>
      <w:r>
        <w:rPr>
          <w:rFonts w:hint="default" w:ascii="仿宋_GB2312" w:hAnsi="Calibri" w:eastAsia="仿宋_GB2312" w:cs="仿宋_GB2312"/>
          <w:kern w:val="2"/>
          <w:sz w:val="32"/>
          <w:szCs w:val="32"/>
          <w:lang w:val="en-US" w:eastAsia="zh-CN" w:bidi="ar-SA"/>
        </w:rPr>
        <w:t>领导班子</w:t>
      </w:r>
      <w:r>
        <w:rPr>
          <w:rFonts w:hint="eastAsia" w:ascii="仿宋_GB2312" w:hAnsi="Calibri" w:eastAsia="仿宋_GB2312" w:cs="仿宋_GB2312"/>
          <w:kern w:val="2"/>
          <w:sz w:val="32"/>
          <w:szCs w:val="32"/>
          <w:lang w:val="en-US" w:eastAsia="zh-CN" w:bidi="ar-SA"/>
        </w:rPr>
        <w:t>进行</w:t>
      </w:r>
      <w:r>
        <w:rPr>
          <w:rFonts w:hint="default" w:ascii="仿宋_GB2312" w:hAnsi="Calibri" w:eastAsia="仿宋_GB2312" w:cs="仿宋_GB2312"/>
          <w:kern w:val="2"/>
          <w:sz w:val="32"/>
          <w:szCs w:val="32"/>
          <w:lang w:val="en-US" w:eastAsia="zh-CN" w:bidi="ar-SA"/>
        </w:rPr>
        <w:t>约谈，并在全行业</w:t>
      </w:r>
      <w:r>
        <w:rPr>
          <w:rFonts w:hint="eastAsia" w:ascii="仿宋_GB2312" w:hAnsi="Calibri" w:eastAsia="仿宋_GB2312" w:cs="仿宋_GB2312"/>
          <w:kern w:val="2"/>
          <w:sz w:val="32"/>
          <w:szCs w:val="32"/>
          <w:lang w:val="en-US" w:eastAsia="zh-CN" w:bidi="ar-SA"/>
        </w:rPr>
        <w:t>进行</w:t>
      </w:r>
      <w:r>
        <w:rPr>
          <w:rFonts w:hint="default" w:ascii="仿宋_GB2312" w:hAnsi="Calibri" w:eastAsia="仿宋_GB2312" w:cs="仿宋_GB2312"/>
          <w:kern w:val="2"/>
          <w:sz w:val="32"/>
          <w:szCs w:val="32"/>
          <w:lang w:val="en-US" w:eastAsia="zh-CN" w:bidi="ar-SA"/>
        </w:rPr>
        <w:t>通报</w:t>
      </w:r>
      <w:r>
        <w:rPr>
          <w:rFonts w:hint="eastAsia" w:ascii="仿宋_GB2312" w:hAnsi="Calibri" w:eastAsia="仿宋_GB2312" w:cs="仿宋_GB2312"/>
          <w:kern w:val="2"/>
          <w:sz w:val="32"/>
          <w:szCs w:val="32"/>
          <w:lang w:val="en-US" w:eastAsia="zh-CN" w:bidi="ar-SA"/>
        </w:rPr>
        <w:t>批评。</w:t>
      </w:r>
    </w:p>
    <w:p w14:paraId="4F2A18B8">
      <w:pPr>
        <w:widowControl w:val="0"/>
        <w:wordWrap/>
        <w:adjustRightInd/>
        <w:snapToGrid/>
        <w:spacing w:before="0" w:beforeAutospacing="0" w:after="0" w:afterAutospacing="0" w:line="572" w:lineRule="exact"/>
        <w:ind w:left="0" w:leftChars="0" w:right="0"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2.建议市安委办约谈市粮储局领导班子。同时，市粮储局向市委市政府作出书面检查。</w:t>
      </w:r>
    </w:p>
    <w:p w14:paraId="0F216BE3">
      <w:pPr>
        <w:widowControl w:val="0"/>
        <w:wordWrap/>
        <w:adjustRightInd/>
        <w:snapToGrid/>
        <w:spacing w:before="0" w:beforeAutospacing="0" w:after="0" w:afterAutospacing="0" w:line="572" w:lineRule="exact"/>
        <w:ind w:left="0" w:leftChars="0" w:right="0" w:firstLine="640" w:firstLineChars="200"/>
        <w:jc w:val="both"/>
        <w:textAlignment w:val="auto"/>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w:t>
      </w:r>
      <w:r>
        <w:rPr>
          <w:rFonts w:hint="eastAsia" w:ascii="仿宋_GB2312" w:hAnsi="仿宋_GB2312" w:eastAsia="仿宋_GB2312" w:cs="仿宋_GB2312"/>
          <w:i w:val="0"/>
          <w:iCs w:val="0"/>
          <w:caps w:val="0"/>
          <w:color w:val="auto"/>
          <w:spacing w:val="0"/>
          <w:sz w:val="32"/>
          <w:szCs w:val="32"/>
          <w:lang w:val="en-US" w:eastAsia="zh-CN"/>
        </w:rPr>
        <w:t>粮储</w:t>
      </w:r>
      <w:bookmarkStart w:id="51" w:name="_GoBack"/>
      <w:bookmarkEnd w:id="51"/>
      <w:r>
        <w:rPr>
          <w:rFonts w:hint="eastAsia" w:ascii="仿宋_GB2312" w:hAnsi="仿宋_GB2312" w:eastAsia="仿宋_GB2312" w:cs="仿宋_GB2312"/>
          <w:i w:val="0"/>
          <w:iCs w:val="0"/>
          <w:caps w:val="0"/>
          <w:color w:val="auto"/>
          <w:spacing w:val="0"/>
          <w:sz w:val="32"/>
          <w:szCs w:val="32"/>
          <w:lang w:val="en-US" w:eastAsia="zh-CN"/>
        </w:rPr>
        <w:t>公司</w:t>
      </w:r>
      <w:r>
        <w:rPr>
          <w:rFonts w:hint="eastAsia" w:ascii="仿宋_GB2312" w:hAnsi="仿宋_GB2312" w:eastAsia="仿宋_GB2312" w:cs="仿宋_GB2312"/>
          <w:kern w:val="2"/>
          <w:sz w:val="32"/>
          <w:szCs w:val="32"/>
          <w:lang w:val="en-US" w:eastAsia="zh-CN" w:bidi="ar-SA"/>
        </w:rPr>
        <w:t>董事长李某亮、行政副经理陈某、安全副经理李某军，在组织积水坑排水施工过程中，发生事故，上述人员存在不同程度履职不到位的</w:t>
      </w:r>
      <w:r>
        <w:rPr>
          <w:rFonts w:hint="eastAsia" w:ascii="仿宋_GB2312" w:hAnsi="Calibri" w:eastAsia="仿宋_GB2312" w:cs="仿宋_GB2312"/>
          <w:kern w:val="2"/>
          <w:sz w:val="32"/>
          <w:szCs w:val="32"/>
          <w:lang w:val="en-US" w:eastAsia="zh-CN" w:bidi="ar-SA"/>
        </w:rPr>
        <w:t>问题，建议移交市纪委监委追责问责，人员处理结果抄送市安委办组卷归档。</w:t>
      </w:r>
    </w:p>
    <w:p w14:paraId="4C673E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0"/>
        <w:rPr>
          <w:rStyle w:val="13"/>
          <w:rFonts w:hint="eastAsia" w:ascii="黑体" w:hAnsi="黑体" w:eastAsia="黑体" w:cs="黑体"/>
          <w:b w:val="0"/>
          <w:bCs/>
          <w:i w:val="0"/>
          <w:iCs w:val="0"/>
          <w:caps w:val="0"/>
          <w:color w:val="auto"/>
          <w:spacing w:val="0"/>
          <w:sz w:val="32"/>
          <w:szCs w:val="32"/>
        </w:rPr>
      </w:pPr>
      <w:bookmarkStart w:id="49" w:name="_Toc7316"/>
      <w:bookmarkStart w:id="50" w:name="_Toc16494"/>
      <w:r>
        <w:rPr>
          <w:rStyle w:val="13"/>
          <w:rFonts w:hint="eastAsia" w:ascii="黑体" w:hAnsi="黑体" w:eastAsia="黑体" w:cs="黑体"/>
          <w:b w:val="0"/>
          <w:bCs/>
          <w:i w:val="0"/>
          <w:iCs w:val="0"/>
          <w:caps w:val="0"/>
          <w:color w:val="auto"/>
          <w:spacing w:val="0"/>
          <w:sz w:val="32"/>
          <w:szCs w:val="32"/>
          <w:lang w:val="en-US" w:eastAsia="zh-CN"/>
        </w:rPr>
        <w:t>八</w:t>
      </w:r>
      <w:r>
        <w:rPr>
          <w:rStyle w:val="13"/>
          <w:rFonts w:hint="eastAsia" w:ascii="黑体" w:hAnsi="黑体" w:eastAsia="黑体" w:cs="黑体"/>
          <w:b w:val="0"/>
          <w:bCs/>
          <w:i w:val="0"/>
          <w:iCs w:val="0"/>
          <w:caps w:val="0"/>
          <w:color w:val="auto"/>
          <w:spacing w:val="0"/>
          <w:sz w:val="32"/>
          <w:szCs w:val="32"/>
        </w:rPr>
        <w:t>、事故防范及整改措施建议</w:t>
      </w:r>
      <w:bookmarkEnd w:id="49"/>
      <w:bookmarkEnd w:id="50"/>
    </w:p>
    <w:p w14:paraId="1B54EBF6">
      <w:pPr>
        <w:keepNext w:val="0"/>
        <w:keepLines w:val="0"/>
        <w:pageBreakBefore w:val="0"/>
        <w:kinsoku/>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为深刻汲取事故教训，举一反三</w:t>
      </w:r>
      <w:r>
        <w:rPr>
          <w:rFonts w:hint="default"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lang w:val="en-US" w:eastAsia="zh-CN"/>
        </w:rPr>
        <w:t>加强安全生产管理，防止事故再次发生，</w:t>
      </w:r>
      <w:r>
        <w:rPr>
          <w:rFonts w:hint="default" w:ascii="仿宋_GB2312" w:hAnsi="仿宋_GB2312" w:eastAsia="仿宋_GB2312" w:cs="仿宋_GB2312"/>
          <w:color w:val="auto"/>
          <w:spacing w:val="0"/>
          <w:sz w:val="32"/>
          <w:szCs w:val="32"/>
          <w:lang w:val="en-US" w:eastAsia="zh-CN"/>
        </w:rPr>
        <w:t>现提出如下防范和整改措施建议：</w:t>
      </w:r>
    </w:p>
    <w:p w14:paraId="1156229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lang w:eastAsia="zh-CN"/>
        </w:rPr>
        <w:t>粮储公司须深刻汲取事故教训，全面停止所有在建临时工程并重新进行安全评估。立即组织编制沟槽开挖等各类施工专项方案及安全技术措施，明确放坡、支护、降排水及弃土堆放等具体要求；对所有从业人员进行全覆盖的专项安全培训与考核，未通过者一律不得上岗；建立临时性、小规模工程安全管理审批与全程旁站监护制度，确保安全责任落实到每一个环节。</w:t>
      </w:r>
    </w:p>
    <w:p w14:paraId="21DA9471">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lang w:eastAsia="zh-CN"/>
        </w:rPr>
        <w:t>市粮储局</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lang w:eastAsia="zh-CN"/>
        </w:rPr>
        <w:t>严格对照“三定”方案理顺内设</w:t>
      </w:r>
      <w:r>
        <w:rPr>
          <w:rFonts w:hint="eastAsia" w:ascii="仿宋_GB2312" w:hAnsi="仿宋_GB2312" w:eastAsia="仿宋_GB2312" w:cs="仿宋_GB2312"/>
          <w:sz w:val="32"/>
          <w:szCs w:val="32"/>
          <w:lang w:val="en-US" w:eastAsia="zh-CN"/>
        </w:rPr>
        <w:t>机构</w:t>
      </w:r>
      <w:r>
        <w:rPr>
          <w:rFonts w:hint="eastAsia" w:ascii="仿宋_GB2312" w:hAnsi="仿宋_GB2312" w:eastAsia="仿宋_GB2312" w:cs="仿宋_GB2312"/>
          <w:sz w:val="32"/>
          <w:szCs w:val="32"/>
          <w:lang w:eastAsia="zh-CN"/>
        </w:rPr>
        <w:t>安全监管职能，</w:t>
      </w:r>
      <w:r>
        <w:rPr>
          <w:rFonts w:hint="eastAsia" w:ascii="仿宋_GB2312" w:hAnsi="仿宋_GB2312" w:eastAsia="仿宋_GB2312" w:cs="仿宋_GB2312"/>
          <w:sz w:val="32"/>
          <w:szCs w:val="32"/>
          <w:lang w:val="en-US" w:eastAsia="zh-CN"/>
        </w:rPr>
        <w:t>厘清</w:t>
      </w:r>
      <w:r>
        <w:rPr>
          <w:rFonts w:hint="eastAsia" w:ascii="仿宋_GB2312" w:hAnsi="仿宋_GB2312" w:eastAsia="仿宋_GB2312" w:cs="仿宋_GB2312"/>
          <w:sz w:val="32"/>
          <w:szCs w:val="32"/>
          <w:lang w:eastAsia="zh-CN"/>
        </w:rPr>
        <w:t>粮食</w:t>
      </w:r>
      <w:r>
        <w:rPr>
          <w:rFonts w:hint="eastAsia" w:ascii="仿宋_GB2312" w:hAnsi="仿宋_GB2312" w:eastAsia="仿宋_GB2312" w:cs="仿宋_GB2312"/>
          <w:sz w:val="32"/>
          <w:szCs w:val="32"/>
          <w:lang w:val="en-US" w:eastAsia="zh-CN"/>
        </w:rPr>
        <w:t>仓储</w:t>
      </w:r>
      <w:r>
        <w:rPr>
          <w:rFonts w:hint="eastAsia" w:ascii="仿宋_GB2312" w:hAnsi="仿宋_GB2312" w:eastAsia="仿宋_GB2312" w:cs="仿宋_GB2312"/>
          <w:sz w:val="32"/>
          <w:szCs w:val="32"/>
          <w:lang w:eastAsia="zh-CN"/>
        </w:rPr>
        <w:t>流通行业安全监管职责，</w:t>
      </w:r>
      <w:r>
        <w:rPr>
          <w:rFonts w:hint="eastAsia" w:ascii="仿宋_GB2312" w:hAnsi="仿宋_GB2312" w:eastAsia="仿宋_GB2312" w:cs="仿宋_GB2312"/>
          <w:sz w:val="32"/>
          <w:szCs w:val="32"/>
          <w:lang w:val="en-US" w:eastAsia="zh-CN"/>
        </w:rPr>
        <w:t>配齐</w:t>
      </w:r>
      <w:r>
        <w:rPr>
          <w:rFonts w:hint="eastAsia" w:ascii="仿宋_GB2312" w:hAnsi="仿宋_GB2312" w:eastAsia="仿宋_GB2312" w:cs="仿宋_GB2312"/>
          <w:sz w:val="32"/>
          <w:szCs w:val="32"/>
          <w:lang w:eastAsia="zh-CN"/>
        </w:rPr>
        <w:t>监管人员。立即组织对全市粮食仓储企业开展沟槽开挖、临时工程等重点领域专项排查，</w:t>
      </w:r>
      <w:r>
        <w:rPr>
          <w:rFonts w:hint="eastAsia" w:ascii="仿宋_GB2312" w:hAnsi="仿宋_GB2312" w:eastAsia="仿宋_GB2312" w:cs="仿宋_GB2312"/>
          <w:sz w:val="32"/>
          <w:szCs w:val="32"/>
          <w:lang w:val="en-US" w:eastAsia="zh-CN"/>
        </w:rPr>
        <w:t>严格落实</w:t>
      </w:r>
      <w:r>
        <w:rPr>
          <w:rFonts w:hint="eastAsia" w:ascii="仿宋_GB2312" w:hAnsi="仿宋_GB2312" w:eastAsia="仿宋_GB2312" w:cs="仿宋_GB2312"/>
          <w:sz w:val="32"/>
          <w:szCs w:val="32"/>
          <w:lang w:eastAsia="zh-CN"/>
        </w:rPr>
        <w:t>隐患问题清单化闭环整改销号机制；对已查出隐患整改情况逐一“回头看”，确保整改到位。加强监管人员业务培训，</w:t>
      </w:r>
      <w:r>
        <w:rPr>
          <w:rFonts w:hint="eastAsia" w:ascii="仿宋_GB2312" w:hAnsi="仿宋_GB2312" w:eastAsia="仿宋_GB2312" w:cs="仿宋_GB2312"/>
          <w:sz w:val="32"/>
          <w:szCs w:val="32"/>
          <w:lang w:val="en-US" w:eastAsia="zh-CN"/>
        </w:rPr>
        <w:t>提升执法监管能力和水平</w:t>
      </w:r>
      <w:r>
        <w:rPr>
          <w:rFonts w:hint="eastAsia" w:ascii="仿宋_GB2312" w:hAnsi="仿宋_GB2312" w:eastAsia="仿宋_GB2312" w:cs="仿宋_GB2312"/>
          <w:sz w:val="32"/>
          <w:szCs w:val="32"/>
          <w:lang w:eastAsia="zh-CN"/>
        </w:rPr>
        <w:t>。</w:t>
      </w:r>
    </w:p>
    <w:p w14:paraId="4C065FC0">
      <w:pPr>
        <w:ind w:firstLine="640" w:firstLineChars="200"/>
        <w:rPr>
          <w:rFonts w:hint="default" w:ascii="仿宋_GB2312" w:hAnsi="Calibri"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三是各县（区）、</w:t>
      </w:r>
      <w:r>
        <w:rPr>
          <w:rFonts w:hint="eastAsia" w:ascii="仿宋_GB2312" w:hAnsi="仿宋_GB2312" w:eastAsia="仿宋_GB2312" w:cs="仿宋_GB2312"/>
          <w:kern w:val="2"/>
          <w:sz w:val="32"/>
          <w:szCs w:val="32"/>
          <w:lang w:val="en-US" w:eastAsia="zh-CN" w:bidi="ar-SA"/>
        </w:rPr>
        <w:t>各部门要</w:t>
      </w:r>
      <w:r>
        <w:rPr>
          <w:rFonts w:hint="eastAsia" w:ascii="仿宋_GB2312" w:hAnsi="Calibri" w:eastAsia="仿宋_GB2312" w:cs="仿宋_GB2312"/>
          <w:kern w:val="2"/>
          <w:sz w:val="32"/>
          <w:szCs w:val="32"/>
          <w:lang w:val="en-US" w:eastAsia="zh-CN" w:bidi="ar-SA"/>
        </w:rPr>
        <w:t>严格按照</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双鸭山市2025年限额以下小型工程施工安全管理实施意见</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文件要求，对本辖区、本行业落实限额以下工程监管落实情况进行监督检查，住建部门要对此项工作落实情况进行督促指导。</w:t>
      </w:r>
      <w:r>
        <w:rPr>
          <w:rFonts w:hint="default" w:ascii="仿宋_GB2312" w:hAnsi="Calibri" w:eastAsia="仿宋_GB2312" w:cs="仿宋_GB2312"/>
          <w:kern w:val="2"/>
          <w:sz w:val="32"/>
          <w:szCs w:val="32"/>
          <w:highlight w:val="none"/>
          <w:lang w:val="en-US" w:eastAsia="zh-CN" w:bidi="ar-SA"/>
        </w:rPr>
        <w:t>宝山区政府</w:t>
      </w:r>
      <w:r>
        <w:rPr>
          <w:rFonts w:hint="eastAsia" w:ascii="仿宋_GB2312" w:hAnsi="Calibri" w:eastAsia="仿宋_GB2312" w:cs="仿宋_GB2312"/>
          <w:kern w:val="2"/>
          <w:sz w:val="32"/>
          <w:szCs w:val="32"/>
          <w:highlight w:val="none"/>
          <w:lang w:val="en-US" w:eastAsia="zh-CN" w:bidi="ar-SA"/>
        </w:rPr>
        <w:t>针对此起事故</w:t>
      </w:r>
      <w:r>
        <w:rPr>
          <w:rFonts w:hint="default" w:ascii="仿宋_GB2312" w:hAnsi="Calibri" w:eastAsia="仿宋_GB2312" w:cs="仿宋_GB2312"/>
          <w:kern w:val="2"/>
          <w:sz w:val="32"/>
          <w:szCs w:val="32"/>
          <w:highlight w:val="none"/>
          <w:lang w:val="en-US" w:eastAsia="zh-CN" w:bidi="ar-SA"/>
        </w:rPr>
        <w:t>要</w:t>
      </w:r>
      <w:r>
        <w:rPr>
          <w:rFonts w:hint="eastAsia" w:ascii="仿宋_GB2312" w:hAnsi="Calibri" w:eastAsia="仿宋_GB2312" w:cs="仿宋_GB2312"/>
          <w:kern w:val="2"/>
          <w:sz w:val="32"/>
          <w:szCs w:val="32"/>
          <w:highlight w:val="none"/>
          <w:lang w:val="en-US" w:eastAsia="zh-CN" w:bidi="ar-SA"/>
        </w:rPr>
        <w:t>完善</w:t>
      </w:r>
      <w:r>
        <w:rPr>
          <w:rFonts w:hint="default" w:ascii="仿宋_GB2312" w:hAnsi="Calibri" w:eastAsia="仿宋_GB2312" w:cs="仿宋_GB2312"/>
          <w:kern w:val="2"/>
          <w:sz w:val="32"/>
          <w:szCs w:val="32"/>
          <w:highlight w:val="none"/>
          <w:lang w:val="en-US" w:eastAsia="zh-CN" w:bidi="ar-SA"/>
        </w:rPr>
        <w:t>企业临时性、零星工程报备和联合检查机制</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同时，完善部门间信息共享机制，明确企业内部小型工程的安全监管职责分工，消除监管盲区，防止类似事故再次发生。</w:t>
      </w:r>
    </w:p>
    <w:p w14:paraId="4E5A67A6">
      <w:pPr>
        <w:ind w:firstLine="640" w:firstLineChars="200"/>
        <w:rPr>
          <w:rFonts w:hint="eastAsia" w:ascii="楷体_GB2312" w:hAnsi="楷体_GB2312" w:eastAsia="楷体_GB2312" w:cs="楷体_GB2312"/>
          <w:sz w:val="32"/>
          <w:szCs w:val="32"/>
          <w:lang w:eastAsia="zh-CN"/>
        </w:rPr>
      </w:pPr>
    </w:p>
    <w:p w14:paraId="0CB592FE">
      <w:pPr>
        <w:rPr>
          <w:rFonts w:hint="default"/>
          <w:lang w:val="en-US" w:eastAsia="zh-CN"/>
        </w:rPr>
      </w:pPr>
    </w:p>
    <w:p w14:paraId="38901CFF">
      <w:pPr>
        <w:keepNext w:val="0"/>
        <w:keepLines w:val="0"/>
        <w:pageBreakBefore w:val="0"/>
        <w:kinsoku/>
        <w:overflowPunct/>
        <w:topLinePunct w:val="0"/>
        <w:autoSpaceDE/>
        <w:autoSpaceDN/>
        <w:bidi w:val="0"/>
        <w:adjustRightInd/>
        <w:snapToGrid/>
        <w:spacing w:line="576" w:lineRule="exact"/>
        <w:ind w:firstLine="4160" w:firstLineChars="1300"/>
        <w:jc w:val="both"/>
        <w:textAlignment w:val="auto"/>
        <w:rPr>
          <w:rFonts w:hint="eastAsia" w:ascii="仿宋_GB2312" w:hAnsi="宋体" w:eastAsia="仿宋_GB2312" w:cs="宋体"/>
          <w:bCs/>
          <w:color w:val="auto"/>
          <w:spacing w:val="0"/>
          <w:sz w:val="32"/>
          <w:szCs w:val="32"/>
        </w:rPr>
      </w:pPr>
      <w:r>
        <w:rPr>
          <w:rFonts w:hint="eastAsia" w:ascii="仿宋_GB2312" w:hAnsi="宋体" w:eastAsia="仿宋_GB2312" w:cs="宋体"/>
          <w:bCs/>
          <w:color w:val="auto"/>
          <w:spacing w:val="0"/>
          <w:sz w:val="32"/>
          <w:szCs w:val="32"/>
        </w:rPr>
        <w:t>“</w:t>
      </w:r>
      <w:r>
        <w:rPr>
          <w:rFonts w:hint="eastAsia" w:ascii="仿宋_GB2312" w:hAnsi="宋体" w:eastAsia="仿宋_GB2312" w:cs="宋体"/>
          <w:bCs/>
          <w:color w:val="auto"/>
          <w:spacing w:val="0"/>
          <w:sz w:val="32"/>
          <w:szCs w:val="32"/>
          <w:lang w:val="en-US" w:eastAsia="zh-CN"/>
        </w:rPr>
        <w:t>5</w:t>
      </w:r>
      <w:r>
        <w:rPr>
          <w:rFonts w:hint="eastAsia" w:ascii="仿宋_GB2312" w:hAnsi="宋体" w:eastAsia="仿宋_GB2312" w:cs="宋体"/>
          <w:bCs/>
          <w:color w:val="auto"/>
          <w:spacing w:val="0"/>
          <w:sz w:val="32"/>
          <w:szCs w:val="32"/>
        </w:rPr>
        <w:t>·</w:t>
      </w:r>
      <w:r>
        <w:rPr>
          <w:rFonts w:hint="eastAsia" w:ascii="仿宋_GB2312" w:hAnsi="宋体" w:eastAsia="仿宋_GB2312" w:cs="宋体"/>
          <w:bCs/>
          <w:color w:val="auto"/>
          <w:spacing w:val="0"/>
          <w:sz w:val="32"/>
          <w:szCs w:val="32"/>
          <w:lang w:val="en-US" w:eastAsia="zh-CN"/>
        </w:rPr>
        <w:t>9</w:t>
      </w:r>
      <w:r>
        <w:rPr>
          <w:rFonts w:hint="eastAsia" w:ascii="仿宋_GB2312" w:hAnsi="宋体" w:eastAsia="仿宋_GB2312" w:cs="宋体"/>
          <w:bCs/>
          <w:color w:val="auto"/>
          <w:spacing w:val="0"/>
          <w:sz w:val="32"/>
          <w:szCs w:val="32"/>
        </w:rPr>
        <w:t>”事故调查组</w:t>
      </w:r>
    </w:p>
    <w:p w14:paraId="586A35C1">
      <w:pPr>
        <w:keepNext w:val="0"/>
        <w:keepLines w:val="0"/>
        <w:pageBreakBefore w:val="0"/>
        <w:kinsoku/>
        <w:overflowPunct/>
        <w:topLinePunct w:val="0"/>
        <w:autoSpaceDE/>
        <w:autoSpaceDN/>
        <w:bidi w:val="0"/>
        <w:adjustRightInd/>
        <w:snapToGrid/>
        <w:spacing w:line="576" w:lineRule="exact"/>
        <w:ind w:firstLine="4480" w:firstLineChars="1400"/>
        <w:jc w:val="both"/>
        <w:textAlignment w:val="auto"/>
        <w:rPr>
          <w:rFonts w:hint="default"/>
          <w:lang w:val="en-US" w:eastAsia="zh-CN"/>
        </w:rPr>
      </w:pPr>
      <w:r>
        <w:rPr>
          <w:rFonts w:hint="eastAsia" w:ascii="仿宋_GB2312" w:hAnsi="仿宋_GB2312" w:eastAsia="仿宋_GB2312" w:cs="仿宋_GB2312"/>
          <w:b w:val="0"/>
          <w:bCs w:val="0"/>
          <w:i w:val="0"/>
          <w:iCs w:val="0"/>
          <w:color w:val="auto"/>
          <w:kern w:val="0"/>
          <w:sz w:val="32"/>
          <w:szCs w:val="32"/>
          <w:shd w:val="clear" w:color="auto" w:fill="FFFFFF"/>
          <w:lang w:val="en-US" w:eastAsia="zh-CN"/>
        </w:rPr>
        <w:t>2026年6月23日</w:t>
      </w:r>
    </w:p>
    <w:sectPr>
      <w:footerReference r:id="rId4" w:type="default"/>
      <w:footnotePr>
        <w:numFmt w:val="decimal"/>
      </w:footnotePr>
      <w:pgSz w:w="11906" w:h="16838"/>
      <w:pgMar w:top="2098" w:right="1474" w:bottom="1928" w:left="1587" w:header="851" w:footer="158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39138E-4E76-4900-B925-EE42E76C12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4FEB88-861E-4372-8365-68BB14F42A4F}"/>
  </w:font>
  <w:font w:name="方正小标宋简体">
    <w:panose1 w:val="03000509000000000000"/>
    <w:charset w:val="86"/>
    <w:family w:val="auto"/>
    <w:pitch w:val="default"/>
    <w:sig w:usb0="00000001" w:usb1="080E0000" w:usb2="00000000" w:usb3="00000000" w:csb0="00040000" w:csb1="00000000"/>
    <w:embedRegular r:id="rId3" w:fontKey="{AB03698D-147D-4A2B-88E0-0B3517B3F52C}"/>
  </w:font>
  <w:font w:name="仿宋_GB2312">
    <w:panose1 w:val="02010609030101010101"/>
    <w:charset w:val="86"/>
    <w:family w:val="auto"/>
    <w:pitch w:val="default"/>
    <w:sig w:usb0="00000001" w:usb1="080E0000" w:usb2="00000000" w:usb3="00000000" w:csb0="00040000" w:csb1="00000000"/>
    <w:embedRegular r:id="rId4" w:fontKey="{2A80B345-126F-4B72-BD20-51C4406A5FD3}"/>
  </w:font>
  <w:font w:name="仿宋">
    <w:panose1 w:val="02010609060101010101"/>
    <w:charset w:val="86"/>
    <w:family w:val="modern"/>
    <w:pitch w:val="default"/>
    <w:sig w:usb0="800002BF" w:usb1="38CF7CFA" w:usb2="00000016" w:usb3="00000000" w:csb0="00040001" w:csb1="00000000"/>
    <w:embedRegular r:id="rId5" w:fontKey="{474BD5BE-2E85-4EBF-8E37-1FA45F89821B}"/>
  </w:font>
  <w:font w:name="楷体_GB2312">
    <w:panose1 w:val="02010609030101010101"/>
    <w:charset w:val="86"/>
    <w:family w:val="auto"/>
    <w:pitch w:val="default"/>
    <w:sig w:usb0="00000001" w:usb1="080E0000" w:usb2="00000000" w:usb3="00000000" w:csb0="00040000" w:csb1="00000000"/>
    <w:embedRegular r:id="rId6" w:fontKey="{2C3965DD-3A02-4A8F-A635-49C6CBCF8423}"/>
  </w:font>
  <w:font w:name="楷体">
    <w:panose1 w:val="02010609060101010101"/>
    <w:charset w:val="86"/>
    <w:family w:val="auto"/>
    <w:pitch w:val="default"/>
    <w:sig w:usb0="800002BF" w:usb1="38CF7CFA" w:usb2="00000016" w:usb3="00000000" w:csb0="00040001" w:csb1="00000000"/>
    <w:embedRegular r:id="rId7" w:fontKey="{82D4FF83-DFCE-4CAF-984C-335BEFDE1E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9830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0A0F7">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50A0F7">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386DC26C">
      <w:pPr>
        <w:pStyle w:val="8"/>
        <w:snapToGrid w:val="0"/>
      </w:pPr>
      <w:r>
        <w:rPr>
          <w:rStyle w:val="14"/>
        </w:rPr>
        <w:t>[</w:t>
      </w:r>
      <w:r>
        <w:rPr>
          <w:rStyle w:val="14"/>
        </w:rPr>
        <w:footnoteRef/>
      </w:r>
      <w:r>
        <w:rPr>
          <w:rStyle w:val="14"/>
        </w:rPr>
        <w:t>]</w:t>
      </w:r>
      <w:r>
        <w:t xml:space="preserve"> </w:t>
      </w:r>
      <w:r>
        <w:rPr>
          <w:rFonts w:hint="eastAsia"/>
        </w:rPr>
        <w:t>《建筑施工易发事故防治安全标准》（JGJ/T 429-2018）</w:t>
      </w:r>
      <w:r>
        <w:rPr>
          <w:rFonts w:hint="eastAsia"/>
          <w:lang w:val="en-US" w:eastAsia="zh-CN"/>
        </w:rPr>
        <w:t>4.1.7</w:t>
      </w:r>
      <w:r>
        <w:rPr>
          <w:rFonts w:hint="eastAsia"/>
          <w:lang w:eastAsia="zh-CN"/>
        </w:rPr>
        <w:t>：</w:t>
      </w:r>
      <w:r>
        <w:rPr>
          <w:rFonts w:hint="eastAsia"/>
        </w:rPr>
        <w:t>施工现场物料不宜堆置在基坑边缘、边坡坡顶、桩孔边，当需堆置时，堆置的重量和距离应符合设计规定。各类施工机械距基坑边缘、边坡坡顶、桩孔边的距离，应根据设备重量、支护结构、土质情况按设计要求进行确定，且不宜小于1.5m。</w:t>
      </w:r>
    </w:p>
  </w:footnote>
  <w:footnote w:id="1">
    <w:p w14:paraId="75653243">
      <w:pPr>
        <w:pStyle w:val="8"/>
        <w:snapToGrid w:val="0"/>
        <w:rPr>
          <w:rFonts w:hint="eastAsia" w:eastAsiaTheme="minorEastAsia"/>
          <w:lang w:eastAsia="zh-CN"/>
        </w:rPr>
      </w:pPr>
      <w:r>
        <w:rPr>
          <w:rStyle w:val="14"/>
        </w:rPr>
        <w:t>[</w:t>
      </w:r>
      <w:r>
        <w:rPr>
          <w:rStyle w:val="14"/>
        </w:rPr>
        <w:footnoteRef/>
      </w:r>
      <w:r>
        <w:rPr>
          <w:rStyle w:val="14"/>
        </w:rPr>
        <w:t>]</w:t>
      </w:r>
      <w:r>
        <w:t xml:space="preserve"> </w:t>
      </w:r>
      <w:r>
        <w:rPr>
          <w:rFonts w:hint="eastAsia"/>
        </w:rPr>
        <w:t>《中华人民共和国安全生产法》第九十六条</w:t>
      </w:r>
      <w:r>
        <w:rPr>
          <w:rFonts w:hint="eastAsia"/>
          <w:lang w:eastAsia="zh-CN"/>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footnote>
  <w:footnote w:id="2">
    <w:p w14:paraId="3150B614">
      <w:pPr>
        <w:pStyle w:val="8"/>
        <w:snapToGrid w:val="0"/>
        <w:rPr>
          <w:rFonts w:hint="eastAsia"/>
          <w:lang w:eastAsia="zh-CN"/>
        </w:rPr>
      </w:pPr>
      <w:r>
        <w:rPr>
          <w:rStyle w:val="14"/>
        </w:rPr>
        <w:t>[</w:t>
      </w:r>
      <w:r>
        <w:rPr>
          <w:rStyle w:val="14"/>
        </w:rPr>
        <w:footnoteRef/>
      </w:r>
      <w:r>
        <w:rPr>
          <w:rStyle w:val="14"/>
        </w:rPr>
        <w:t>]</w:t>
      </w:r>
      <w:r>
        <w:t xml:space="preserve"> </w:t>
      </w:r>
      <w:r>
        <w:rPr>
          <w:rFonts w:hint="eastAsia"/>
        </w:rPr>
        <w:t>《中华人民共和国安全生产法》第九十五条第（一）项</w:t>
      </w:r>
      <w:r>
        <w:rPr>
          <w:rFonts w:hint="eastAsia"/>
          <w:lang w:eastAsia="zh-CN"/>
        </w:rPr>
        <w:t>：生产经营单位的主要负责人未履行本法规定的安全生产管理职责，导致发生生产安全事故的，由应急管理部门依照下列规定处以罚款:</w:t>
      </w:r>
    </w:p>
    <w:p w14:paraId="091B7769">
      <w:pPr>
        <w:pStyle w:val="8"/>
        <w:snapToGrid w:val="0"/>
        <w:rPr>
          <w:rFonts w:hint="eastAsia" w:eastAsiaTheme="minorEastAsia"/>
          <w:lang w:eastAsia="zh-CN"/>
        </w:rPr>
      </w:pPr>
      <w:r>
        <w:rPr>
          <w:rFonts w:hint="eastAsia"/>
          <w:lang w:eastAsia="zh-CN"/>
        </w:rPr>
        <w:t>（一）发生一般事故的，处上一年年收入百分之四十的罚款；</w:t>
      </w:r>
    </w:p>
  </w:footnote>
  <w:footnote w:id="3">
    <w:p w14:paraId="32DF9942">
      <w:pPr>
        <w:pStyle w:val="8"/>
        <w:snapToGrid w:val="0"/>
        <w:rPr>
          <w:rFonts w:hint="eastAsia"/>
          <w:lang w:eastAsia="zh-CN"/>
        </w:rPr>
      </w:pPr>
      <w:r>
        <w:rPr>
          <w:rStyle w:val="14"/>
        </w:rPr>
        <w:t>[</w:t>
      </w:r>
      <w:r>
        <w:rPr>
          <w:rStyle w:val="14"/>
        </w:rPr>
        <w:footnoteRef/>
      </w:r>
      <w:r>
        <w:rPr>
          <w:rStyle w:val="14"/>
        </w:rPr>
        <w:t>]</w:t>
      </w:r>
      <w:r>
        <w:rPr>
          <w:rFonts w:hint="eastAsia"/>
        </w:rPr>
        <w:t>《中华人民共和国安全生产法》第一百一十四条</w:t>
      </w:r>
      <w:r>
        <w:rPr>
          <w:rFonts w:hint="eastAsia"/>
          <w:lang w:eastAsia="zh-CN"/>
        </w:rPr>
        <w:t>：发生生产安全事故，对负有责任的生产经营单位除要求其依法承担相应的赔偿等责任外，由应急管理部门依照下列规定处以罚款：</w:t>
      </w:r>
    </w:p>
    <w:p w14:paraId="3EB58E35">
      <w:pPr>
        <w:pStyle w:val="8"/>
        <w:snapToGrid w:val="0"/>
        <w:rPr>
          <w:rFonts w:hint="eastAsia"/>
          <w:lang w:eastAsia="zh-CN"/>
        </w:rPr>
      </w:pPr>
      <w:r>
        <w:rPr>
          <w:rFonts w:hint="eastAsia"/>
          <w:lang w:eastAsia="zh-CN"/>
        </w:rPr>
        <w:t>（一）发生一般事故的，处三十万元以上一百万元以下的罚款；</w:t>
      </w:r>
    </w:p>
    <w:p w14:paraId="07A3F1A1">
      <w:pPr>
        <w:pStyle w:val="8"/>
        <w:snapToGrid w:val="0"/>
        <w:rPr>
          <w:rFonts w:hint="eastAsia"/>
          <w:lang w:eastAsia="zh-CN"/>
        </w:rPr>
      </w:pPr>
      <w:r>
        <w:rPr>
          <w:rFonts w:hint="eastAsia"/>
          <w:lang w:eastAsia="zh-CN"/>
        </w:rPr>
        <w:t>（二）发生较大事故的，处一百万元以上二百万元以下的罚款；</w:t>
      </w:r>
    </w:p>
    <w:p w14:paraId="4AD4B4EC">
      <w:pPr>
        <w:pStyle w:val="8"/>
        <w:snapToGrid w:val="0"/>
        <w:rPr>
          <w:rFonts w:hint="eastAsia"/>
          <w:lang w:eastAsia="zh-CN"/>
        </w:rPr>
      </w:pPr>
      <w:r>
        <w:rPr>
          <w:rFonts w:hint="eastAsia"/>
          <w:lang w:eastAsia="zh-CN"/>
        </w:rPr>
        <w:t>（三）发生重大事故的，处二百万元以上一千万元以下的罚款；</w:t>
      </w:r>
    </w:p>
    <w:p w14:paraId="168A2258">
      <w:pPr>
        <w:pStyle w:val="8"/>
        <w:snapToGrid w:val="0"/>
        <w:rPr>
          <w:rFonts w:hint="eastAsia" w:eastAsiaTheme="minorEastAsia"/>
          <w:lang w:eastAsia="zh-CN"/>
        </w:rPr>
      </w:pPr>
      <w:r>
        <w:rPr>
          <w:rFonts w:hint="eastAsia"/>
          <w:lang w:eastAsia="zh-CN"/>
        </w:rPr>
        <w:t>（四）发生特别重大事故的，处一千万元以上二千万元以下的罚款。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8"/>
    <w:footnote w:id="9"/>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A5EFA"/>
    <w:rsid w:val="07CA07CF"/>
    <w:rsid w:val="09F1348A"/>
    <w:rsid w:val="0A0D10A5"/>
    <w:rsid w:val="0A53598C"/>
    <w:rsid w:val="15BD1974"/>
    <w:rsid w:val="188D1AD1"/>
    <w:rsid w:val="1EC57C9C"/>
    <w:rsid w:val="1F3C7DAD"/>
    <w:rsid w:val="21FE57EE"/>
    <w:rsid w:val="238649A9"/>
    <w:rsid w:val="2503311B"/>
    <w:rsid w:val="2E6611AB"/>
    <w:rsid w:val="2E982B26"/>
    <w:rsid w:val="306C6195"/>
    <w:rsid w:val="3287538B"/>
    <w:rsid w:val="35E070B1"/>
    <w:rsid w:val="36E807A2"/>
    <w:rsid w:val="37774276"/>
    <w:rsid w:val="3BBA40DC"/>
    <w:rsid w:val="42AD6748"/>
    <w:rsid w:val="43A51B15"/>
    <w:rsid w:val="47D44F36"/>
    <w:rsid w:val="48A51C70"/>
    <w:rsid w:val="581A61D6"/>
    <w:rsid w:val="59C25C71"/>
    <w:rsid w:val="5B17042A"/>
    <w:rsid w:val="5C090A3C"/>
    <w:rsid w:val="5DA800B0"/>
    <w:rsid w:val="5F1A1C9D"/>
    <w:rsid w:val="6094289E"/>
    <w:rsid w:val="64E9765C"/>
    <w:rsid w:val="65A73073"/>
    <w:rsid w:val="6D8A5754"/>
    <w:rsid w:val="700F1FCA"/>
    <w:rsid w:val="70221C74"/>
    <w:rsid w:val="70633672"/>
    <w:rsid w:val="70C96594"/>
    <w:rsid w:val="769D02A6"/>
    <w:rsid w:val="776D5ECB"/>
    <w:rsid w:val="78E8332F"/>
    <w:rsid w:val="7AAE75D2"/>
    <w:rsid w:val="7B38059E"/>
    <w:rsid w:val="7E4B05E8"/>
    <w:rsid w:val="7E6D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99"/>
    <w:pPr>
      <w:spacing w:after="120"/>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footnote text"/>
    <w:basedOn w:val="1"/>
    <w:qFormat/>
    <w:uiPriority w:val="0"/>
    <w:pPr>
      <w:snapToGrid w:val="0"/>
      <w:jc w:val="left"/>
    </w:pPr>
    <w:rPr>
      <w:sz w:val="18"/>
    </w:rPr>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footnote reference"/>
    <w:basedOn w:val="12"/>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752155c9-90d2-4ddf-bb68-10c4fe83ad5d</errorID>
      <errorWord>雇佣</errorWord>
      <group>L1_Word</group>
      <groupName>字词问题</groupName>
      <ability>L2_Typo</ability>
      <abilityName>字词错误</abilityName>
      <candidateList>
        <item>雇用</item>
      </candidateList>
      <explain>存在发音相同字词的误用。</explain>
      <paraID>7A3A05A7</paraID>
      <start>228</start>
      <end>230</end>
      <status>unmodified</status>
      <modifiedWord/>
      <trackRevisions>false</trackRevisions>
    </reviewItem>
    <reviewItem>
      <errorID>2929cd4a-fe3f-41b3-a660-c68695e88374</errorID>
      <errorWord>雇佣</errorWord>
      <group>L1_Word</group>
      <groupName>字词问题</groupName>
      <ability>L2_Typo</ability>
      <abilityName>字词错误</abilityName>
      <candidateList>
        <item>雇用</item>
      </candidateList>
      <explain>〈动〉出钱让人为自己做事：～临时工。</explain>
      <paraID>350F03D9</paraID>
      <start>7</start>
      <end>9</end>
      <status>unmodified</status>
      <modifiedWord/>
      <trackRevisions>false</trackRevisions>
    </reviewItem>
    <reviewItem>
      <errorID>7aba506c-15cd-4aca-8e45-9dd486bbf511</errorID>
      <errorWord>雇佣</errorWord>
      <group>L1_Word</group>
      <groupName>字词问题</groupName>
      <ability>L2_Typo</ability>
      <abilityName>字词错误</abilityName>
      <candidateList>
        <item>雇用</item>
      </candidateList>
      <explain>存在发音相同字词的误用。</explain>
      <paraID>1C3AEDD9</paraID>
      <start>25</start>
      <end>27</end>
      <status>unmodified</status>
      <modifiedWord/>
      <trackRevisions>false</trackRevisions>
    </reviewItem>
    <reviewItem>
      <errorID>452f7dac-8ec2-40e4-b3dd-e05b2a665ee9</errorID>
      <errorWord>截止</errorWord>
      <group>L1_Word</group>
      <groupName>字词问题</groupName>
      <ability>L2_Typo</ability>
      <abilityName>字词错误</abilityName>
      <candidateList>
        <item>截至</item>
      </candidateList>
      <explain>存在发音相同字词的误用。</explain>
      <paraID>4F0BC153</paraID>
      <start>86</start>
      <end>88</end>
      <status>unmodified</status>
      <modifiedWord/>
      <trackRevisions>false</trackRevisions>
    </reviewItem>
    <reviewItem>
      <errorID>65572f08-2fd5-40c4-8b05-0556b017bc07</errorID>
      <errorWord>6根至37</errorWord>
      <group>L1_Grammar</group>
      <groupName>语法问题</groupName>
      <ability>L2_Order</ability>
      <abilityName>语序不当</abilityName>
      <candidateList>
        <item>7根至36</item>
      </candidateList>
      <explain>句子可能没有遵循时空、逻辑顺序，或者介词、关联词等位置不当。</explain>
      <paraID>490C39F3</paraID>
      <start>355</start>
      <end>360</end>
      <status>unmodified</status>
      <modifiedWord/>
      <trackRevisions>false</trackRevisions>
    </reviewItem>
    <reviewItem>
      <errorID>2dcac188-22f4-4745-8da0-8cb186df73bc</errorID>
      <errorWord>0多</errorWord>
      <group>L1_Grammar</group>
      <groupName>语法问题</groupName>
      <ability>L2_Redundancy</ability>
      <abilityName>成分冗余</abilityName>
      <candidateList>
        <item>0</item>
      </candidateList>
      <explain>句子中可能存在主语、谓语、定语等成分的赘余或重复。</explain>
      <paraID>5EC52359</paraID>
      <start>114</start>
      <end>116</end>
      <status>unmodified</status>
      <modifiedWord/>
      <trackRevisions>false</trackRevisions>
    </reviewItem>
    <reviewItem>
      <errorID>23e99e66-89a2-4189-8749-85caf04d93de</errorID>
      <errorWord>。</errorWord>
      <group>L1_Grammar</group>
      <groupName>语法问题</groupName>
      <ability>L2_Missing</ability>
      <abilityName>成分残缺</abilityName>
      <candidateList>
        <item>的特征。</item>
      </candidateList>
      <explain>句子中可能存在主谓宾、修饰语或者必要的词语残缺。</explain>
      <paraID>71E57F48</paraID>
      <start>51</start>
      <end>52</end>
      <status>unmodified</status>
      <modifiedWord/>
      <trackRevisions>false</trackRevisions>
    </reviewItem>
    <reviewItem>
      <errorID>e1e9a586-001a-4327-9f8f-69e1d10bd546</errorID>
      <errorWord>市委市政府</errorWord>
      <group>L1_Word</group>
      <groupName>字词问题</groupName>
      <ability>L2_Typo</ability>
      <abilityName>字词错误</abilityName>
      <candidateList>
        <item>市委、市政府</item>
      </candidateList>
      <explain/>
      <paraID>4F2A18B8</paraID>
      <start>27</start>
      <end>32</end>
      <status>unmodified</status>
      <modifiedWord/>
      <trackRevisions>false</trackRevisions>
    </reviewItem>
    <reviewItem>
      <errorID>368e146a-9450-4d07-a713-0740742b15a7</errorID>
      <errorWord>》</errorWord>
      <group>L1_Word</group>
      <groupName>字词问题</groupName>
      <ability>L2_Typo</ability>
      <abilityName>字词错误</abilityName>
      <candidateList>
        <item>》等</item>
      </candidateList>
      <explain/>
      <paraID>4C065FC0</paraID>
      <start>44</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daa6c5-71b3-4cea-b34d-acd7b8ee363c}">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5883</Words>
  <Characters>6126</Characters>
  <Lines>0</Lines>
  <Paragraphs>0</Paragraphs>
  <TotalTime>32</TotalTime>
  <ScaleCrop>false</ScaleCrop>
  <LinksUpToDate>false</LinksUpToDate>
  <CharactersWithSpaces>6152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2025-08-19T16:14:00Z</dcterms:created>
  <dc:creator>航海</dc:creator>
  <cp:lastModifiedBy>滈</cp:lastModifiedBy>
  <cp:lastPrinted>2026-06-23T06:21:00Z</cp:lastPrinted>
  <dcterms:modified xsi:type="dcterms:W3CDTF">2026-08-23T01:52:29Z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4AB9804EAEC145C7B2A381E5F8E3ECA7_13</vt:lpwstr>
  </property>
  <property fmtid="{D5CDD505-2E9C-101B-9397-08002B2CF9AE}" pid="4" name="KSOTemplateDocerSaveRecord">
    <vt:lpwstr>eyJoZGlkIjoiNDgxYjRmY2RjMzQ1YjgwOTRjMjcwYmFhNzhkZWM1ZmQiLCJ1c2VySWQiOiI0MjczODA1NDcifQ==</vt:lpwstr>
  </property>
</Properties>
</file>