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89051">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宝山区东保卫街道办事处</w:t>
      </w:r>
    </w:p>
    <w:p w14:paraId="3B032B6B">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202</w:t>
      </w:r>
      <w:r>
        <w:rPr>
          <w:rFonts w:hint="eastAsia"/>
          <w:lang w:val="en-US" w:eastAsia="zh-CN"/>
        </w:rPr>
        <w:t>4</w:t>
      </w:r>
      <w:r>
        <w:rPr>
          <w:rFonts w:hint="eastAsia"/>
        </w:rPr>
        <w:t>年政府信息公开工作年度报告</w:t>
      </w:r>
    </w:p>
    <w:p w14:paraId="18E199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64" w:firstLineChars="200"/>
        <w:rPr>
          <w:rFonts w:hint="eastAsia" w:ascii="仿宋" w:hAnsi="仿宋" w:eastAsia="仿宋" w:cs="仿宋"/>
          <w:spacing w:val="11"/>
          <w:sz w:val="31"/>
          <w:szCs w:val="31"/>
        </w:rPr>
      </w:pPr>
      <w:r>
        <w:rPr>
          <w:rFonts w:ascii="仿宋" w:hAnsi="仿宋" w:eastAsia="仿宋" w:cs="仿宋"/>
          <w:spacing w:val="11"/>
          <w:sz w:val="31"/>
          <w:szCs w:val="31"/>
        </w:rPr>
        <w:t>按照国务院办公厅政府信息与政务公开办公室关于印发《中华人民共和国政府信息公开工作年度报告格式》的通知(国办公开办函〔2021〕30号)等相关文件精神，为切实做好202</w:t>
      </w:r>
      <w:r>
        <w:rPr>
          <w:rFonts w:hint="eastAsia" w:ascii="仿宋" w:hAnsi="仿宋" w:eastAsia="仿宋" w:cs="仿宋"/>
          <w:spacing w:val="11"/>
          <w:sz w:val="31"/>
          <w:szCs w:val="31"/>
          <w:lang w:val="en-US" w:eastAsia="zh-CN"/>
        </w:rPr>
        <w:t>4</w:t>
      </w:r>
      <w:r>
        <w:rPr>
          <w:rFonts w:ascii="仿宋" w:hAnsi="仿宋" w:eastAsia="仿宋" w:cs="仿宋"/>
          <w:spacing w:val="11"/>
          <w:sz w:val="31"/>
          <w:szCs w:val="31"/>
        </w:rPr>
        <w:t>年政府信息公开工作，宝山区人民政府办公室统计数据编制本年度报告。</w:t>
      </w:r>
      <w:r>
        <w:rPr>
          <w:rFonts w:hint="eastAsia" w:ascii="仿宋" w:hAnsi="仿宋" w:eastAsia="仿宋" w:cs="仿宋"/>
          <w:spacing w:val="11"/>
          <w:sz w:val="31"/>
          <w:szCs w:val="31"/>
        </w:rPr>
        <w:t>本年度报告包括总体情况、政府信息公开工作主要做法</w:t>
      </w:r>
      <w:r>
        <w:rPr>
          <w:rFonts w:hint="eastAsia" w:ascii="仿宋" w:hAnsi="仿宋" w:eastAsia="仿宋" w:cs="仿宋"/>
          <w:spacing w:val="11"/>
          <w:sz w:val="31"/>
          <w:szCs w:val="31"/>
          <w:lang w:eastAsia="zh-CN"/>
        </w:rPr>
        <w:t>，</w:t>
      </w:r>
      <w:r>
        <w:rPr>
          <w:rFonts w:hint="eastAsia" w:ascii="仿宋" w:hAnsi="仿宋" w:eastAsia="仿宋" w:cs="仿宋"/>
          <w:spacing w:val="11"/>
          <w:sz w:val="31"/>
          <w:szCs w:val="31"/>
        </w:rPr>
        <w:t>主动公开政府信息情况，政府信息依申请公开办理情况，政府信息公开的收费及减免情况，因政府信 息公开申请行政复议、提起行政诉讼的情况，政府信息公开工作存在的问题及改进措施，并附需要说明的事项和指标统计附表等。本年度报告中所列数据的统计期限自 202</w:t>
      </w:r>
      <w:r>
        <w:rPr>
          <w:rFonts w:hint="eastAsia" w:ascii="仿宋" w:hAnsi="仿宋" w:eastAsia="仿宋" w:cs="仿宋"/>
          <w:spacing w:val="11"/>
          <w:sz w:val="31"/>
          <w:szCs w:val="31"/>
          <w:lang w:val="en-US" w:eastAsia="zh-CN"/>
        </w:rPr>
        <w:t>4</w:t>
      </w:r>
      <w:r>
        <w:rPr>
          <w:rFonts w:hint="eastAsia" w:ascii="仿宋" w:hAnsi="仿宋" w:eastAsia="仿宋" w:cs="仿宋"/>
          <w:spacing w:val="11"/>
          <w:sz w:val="31"/>
          <w:szCs w:val="31"/>
        </w:rPr>
        <w:t>年1月1日起至202</w:t>
      </w:r>
      <w:r>
        <w:rPr>
          <w:rFonts w:hint="eastAsia" w:ascii="仿宋" w:hAnsi="仿宋" w:eastAsia="仿宋" w:cs="仿宋"/>
          <w:spacing w:val="11"/>
          <w:sz w:val="31"/>
          <w:szCs w:val="31"/>
          <w:lang w:val="en-US" w:eastAsia="zh-CN"/>
        </w:rPr>
        <w:t>4</w:t>
      </w:r>
      <w:r>
        <w:rPr>
          <w:rFonts w:hint="eastAsia" w:ascii="仿宋" w:hAnsi="仿宋" w:eastAsia="仿宋" w:cs="仿宋"/>
          <w:spacing w:val="11"/>
          <w:sz w:val="31"/>
          <w:szCs w:val="31"/>
        </w:rPr>
        <w:t>年12月31日止。如对本年度报告有任何疑问，请联系</w:t>
      </w:r>
      <w:r>
        <w:rPr>
          <w:rFonts w:hint="eastAsia" w:ascii="仿宋" w:hAnsi="仿宋" w:eastAsia="仿宋" w:cs="仿宋"/>
          <w:spacing w:val="11"/>
          <w:sz w:val="31"/>
          <w:szCs w:val="31"/>
          <w:lang w:eastAsia="zh-CN"/>
        </w:rPr>
        <w:t>东保卫</w:t>
      </w:r>
      <w:r>
        <w:rPr>
          <w:rFonts w:hint="eastAsia" w:ascii="仿宋" w:hAnsi="仿宋" w:eastAsia="仿宋" w:cs="仿宋"/>
          <w:spacing w:val="11"/>
          <w:sz w:val="31"/>
          <w:szCs w:val="31"/>
        </w:rPr>
        <w:t>街道办事处（地址：宝山区</w:t>
      </w:r>
      <w:r>
        <w:rPr>
          <w:rFonts w:hint="eastAsia" w:ascii="仿宋" w:hAnsi="仿宋" w:eastAsia="仿宋" w:cs="仿宋"/>
          <w:spacing w:val="11"/>
          <w:sz w:val="31"/>
          <w:szCs w:val="31"/>
          <w:lang w:eastAsia="zh-CN"/>
        </w:rPr>
        <w:t>东保卫街道团结大街中段</w:t>
      </w:r>
      <w:r>
        <w:rPr>
          <w:rFonts w:hint="eastAsia" w:ascii="仿宋" w:hAnsi="仿宋" w:eastAsia="仿宋" w:cs="仿宋"/>
          <w:spacing w:val="11"/>
          <w:sz w:val="31"/>
          <w:szCs w:val="31"/>
        </w:rPr>
        <w:t xml:space="preserve">，电话 </w:t>
      </w:r>
      <w:r>
        <w:rPr>
          <w:rFonts w:hint="eastAsia" w:ascii="仿宋" w:hAnsi="仿宋" w:eastAsia="仿宋" w:cs="仿宋"/>
          <w:spacing w:val="11"/>
          <w:sz w:val="31"/>
          <w:szCs w:val="31"/>
          <w:lang w:eastAsia="zh-CN"/>
        </w:rPr>
        <w:t>：</w:t>
      </w:r>
      <w:r>
        <w:rPr>
          <w:rFonts w:hint="eastAsia" w:ascii="仿宋" w:hAnsi="仿宋" w:eastAsia="仿宋" w:cs="仿宋"/>
          <w:spacing w:val="11"/>
          <w:sz w:val="31"/>
          <w:szCs w:val="31"/>
        </w:rPr>
        <w:t>0469-</w:t>
      </w:r>
      <w:r>
        <w:rPr>
          <w:rFonts w:hint="eastAsia" w:ascii="仿宋" w:hAnsi="仿宋" w:eastAsia="仿宋" w:cs="仿宋"/>
          <w:spacing w:val="11"/>
          <w:sz w:val="31"/>
          <w:szCs w:val="31"/>
          <w:lang w:val="en-US" w:eastAsia="zh-CN"/>
        </w:rPr>
        <w:t>4035719,</w:t>
      </w:r>
      <w:r>
        <w:rPr>
          <w:rFonts w:hint="eastAsia" w:ascii="仿宋" w:hAnsi="仿宋" w:eastAsia="仿宋" w:cs="仿宋"/>
          <w:spacing w:val="11"/>
          <w:sz w:val="31"/>
          <w:szCs w:val="31"/>
        </w:rPr>
        <w:t>电子邮箱 ：</w:t>
      </w:r>
      <w:r>
        <w:rPr>
          <w:rFonts w:hint="eastAsia" w:ascii="仿宋" w:hAnsi="仿宋" w:eastAsia="仿宋" w:cs="仿宋"/>
          <w:spacing w:val="11"/>
          <w:sz w:val="31"/>
          <w:szCs w:val="31"/>
          <w:lang w:val="en-US" w:eastAsia="zh-CN"/>
        </w:rPr>
        <w:t>15046466077@sina.</w:t>
      </w:r>
      <w:r>
        <w:rPr>
          <w:rFonts w:hint="eastAsia" w:ascii="仿宋" w:hAnsi="仿宋" w:eastAsia="仿宋" w:cs="仿宋"/>
          <w:spacing w:val="11"/>
          <w:sz w:val="31"/>
          <w:szCs w:val="31"/>
        </w:rPr>
        <w:t>c</w:t>
      </w:r>
      <w:r>
        <w:rPr>
          <w:rFonts w:hint="eastAsia" w:ascii="仿宋" w:hAnsi="仿宋" w:eastAsia="仿宋" w:cs="仿宋"/>
          <w:spacing w:val="11"/>
          <w:sz w:val="31"/>
          <w:szCs w:val="31"/>
          <w:lang w:val="en-US" w:eastAsia="zh-CN"/>
        </w:rPr>
        <w:t>n</w:t>
      </w:r>
      <w:r>
        <w:rPr>
          <w:rFonts w:hint="eastAsia" w:ascii="仿宋" w:hAnsi="仿宋" w:eastAsia="仿宋" w:cs="仿宋"/>
          <w:spacing w:val="11"/>
          <w:sz w:val="31"/>
          <w:szCs w:val="31"/>
        </w:rPr>
        <w:t>）。</w:t>
      </w:r>
    </w:p>
    <w:p w14:paraId="7D585C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3" w:firstLineChars="200"/>
        <w:rPr>
          <w:rFonts w:hint="eastAsia" w:ascii="宋体" w:hAnsi="宋体" w:eastAsia="宋体" w:cs="宋体"/>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fill="FFFFFF"/>
        </w:rPr>
        <w:t>一、总体情况</w:t>
      </w:r>
    </w:p>
    <w:p w14:paraId="332034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64" w:firstLineChars="200"/>
        <w:rPr>
          <w:rFonts w:hint="eastAsia" w:ascii="仿宋" w:hAnsi="仿宋" w:eastAsia="仿宋" w:cs="仿宋"/>
          <w:spacing w:val="11"/>
          <w:sz w:val="31"/>
          <w:szCs w:val="31"/>
        </w:rPr>
      </w:pPr>
      <w:r>
        <w:rPr>
          <w:rFonts w:hint="eastAsia" w:ascii="仿宋" w:hAnsi="仿宋" w:eastAsia="仿宋" w:cs="仿宋"/>
          <w:spacing w:val="11"/>
          <w:sz w:val="31"/>
          <w:szCs w:val="31"/>
        </w:rPr>
        <w:t>202</w:t>
      </w:r>
      <w:r>
        <w:rPr>
          <w:rFonts w:hint="eastAsia" w:ascii="仿宋" w:hAnsi="仿宋" w:eastAsia="仿宋" w:cs="仿宋"/>
          <w:spacing w:val="11"/>
          <w:sz w:val="31"/>
          <w:szCs w:val="31"/>
          <w:lang w:val="en-US" w:eastAsia="zh-CN"/>
        </w:rPr>
        <w:t>4</w:t>
      </w:r>
      <w:r>
        <w:rPr>
          <w:rFonts w:hint="eastAsia" w:ascii="仿宋" w:hAnsi="仿宋" w:eastAsia="仿宋" w:cs="仿宋"/>
          <w:spacing w:val="11"/>
          <w:sz w:val="31"/>
          <w:szCs w:val="31"/>
        </w:rPr>
        <w:t>年，在区委、区政府的正确领导下，坚持以公开透明、公平公正为主线，以服务中心、方便群众为立足点，以促进权力公开透明运行和重点领域信息公开工作为重点，围绕贴近民生、强化措施，依法、及时、准确地公开了相关政府信息，推进政府信息公开工作深入开展。</w:t>
      </w:r>
    </w:p>
    <w:p w14:paraId="5C6A73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82"/>
        <w:jc w:val="both"/>
        <w:rPr>
          <w:rFonts w:ascii="Calibri" w:hAnsi="Calibri" w:cs="Calibri"/>
          <w:i w:val="0"/>
          <w:iCs w:val="0"/>
          <w:caps w:val="0"/>
          <w:color w:val="000000"/>
          <w:spacing w:val="0"/>
          <w:sz w:val="24"/>
          <w:szCs w:val="24"/>
        </w:rPr>
      </w:pPr>
      <w:r>
        <w:rPr>
          <w:rFonts w:ascii="楷体" w:hAnsi="楷体" w:eastAsia="楷体" w:cs="楷体"/>
          <w:b/>
          <w:bCs/>
          <w:i w:val="0"/>
          <w:iCs w:val="0"/>
          <w:caps w:val="0"/>
          <w:color w:val="000000"/>
          <w:spacing w:val="0"/>
          <w:sz w:val="32"/>
          <w:szCs w:val="32"/>
          <w:bdr w:val="none" w:color="auto" w:sz="0" w:space="0"/>
          <w:shd w:val="clear" w:fill="FFFFFF"/>
        </w:rPr>
        <w:t>（一）主动公开政府信息情况。</w:t>
      </w:r>
      <w:r>
        <w:rPr>
          <w:rFonts w:hint="eastAsia" w:ascii="仿宋" w:hAnsi="仿宋" w:eastAsia="仿宋" w:cs="仿宋"/>
          <w:i w:val="0"/>
          <w:iCs w:val="0"/>
          <w:caps w:val="0"/>
          <w:color w:val="000000"/>
          <w:spacing w:val="0"/>
          <w:sz w:val="32"/>
          <w:szCs w:val="32"/>
          <w:shd w:val="clear" w:fill="FFFFFF"/>
        </w:rPr>
        <w:t>自202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年1月1日至12月31日，通过“</w:t>
      </w:r>
      <w:r>
        <w:rPr>
          <w:rFonts w:hint="eastAsia" w:ascii="仿宋" w:hAnsi="仿宋" w:eastAsia="仿宋" w:cs="仿宋"/>
          <w:i w:val="0"/>
          <w:iCs w:val="0"/>
          <w:caps w:val="0"/>
          <w:color w:val="000000"/>
          <w:spacing w:val="0"/>
          <w:sz w:val="32"/>
          <w:szCs w:val="32"/>
          <w:shd w:val="clear" w:fill="FFFFFF"/>
          <w:lang w:eastAsia="zh-CN"/>
        </w:rPr>
        <w:t>观点宝山</w:t>
      </w:r>
      <w:r>
        <w:rPr>
          <w:rFonts w:hint="eastAsia" w:ascii="仿宋" w:hAnsi="仿宋" w:eastAsia="仿宋" w:cs="仿宋"/>
          <w:i w:val="0"/>
          <w:iCs w:val="0"/>
          <w:caps w:val="0"/>
          <w:color w:val="000000"/>
          <w:spacing w:val="0"/>
          <w:sz w:val="32"/>
          <w:szCs w:val="32"/>
          <w:shd w:val="clear" w:fill="FFFFFF"/>
        </w:rPr>
        <w:t>”微信公众号公开政府信息</w:t>
      </w:r>
      <w:r>
        <w:rPr>
          <w:rFonts w:hint="eastAsia" w:ascii="仿宋" w:hAnsi="仿宋" w:eastAsia="仿宋" w:cs="仿宋"/>
          <w:i w:val="0"/>
          <w:iCs w:val="0"/>
          <w:caps w:val="0"/>
          <w:color w:val="000000"/>
          <w:spacing w:val="0"/>
          <w:sz w:val="32"/>
          <w:szCs w:val="32"/>
          <w:shd w:val="clear" w:fill="FFFFFF"/>
          <w:lang w:val="en-US" w:eastAsia="zh-CN"/>
        </w:rPr>
        <w:t>20</w:t>
      </w:r>
      <w:r>
        <w:rPr>
          <w:rFonts w:hint="eastAsia" w:ascii="仿宋" w:hAnsi="仿宋" w:eastAsia="仿宋" w:cs="仿宋"/>
          <w:i w:val="0"/>
          <w:iCs w:val="0"/>
          <w:caps w:val="0"/>
          <w:color w:val="000000"/>
          <w:spacing w:val="0"/>
          <w:sz w:val="32"/>
          <w:szCs w:val="32"/>
          <w:shd w:val="clear" w:fill="FFFFFF"/>
        </w:rPr>
        <w:t>余条，宣传栏、公告牌等传统方式公开政府信息</w:t>
      </w:r>
      <w:r>
        <w:rPr>
          <w:rFonts w:hint="eastAsia" w:ascii="仿宋" w:hAnsi="仿宋" w:eastAsia="仿宋" w:cs="仿宋"/>
          <w:i w:val="0"/>
          <w:iCs w:val="0"/>
          <w:caps w:val="0"/>
          <w:color w:val="000000"/>
          <w:spacing w:val="0"/>
          <w:sz w:val="32"/>
          <w:szCs w:val="32"/>
          <w:shd w:val="clear" w:fill="FFFFFF"/>
          <w:lang w:val="en-US" w:eastAsia="zh-CN"/>
        </w:rPr>
        <w:t>21</w:t>
      </w:r>
      <w:r>
        <w:rPr>
          <w:rFonts w:hint="eastAsia" w:ascii="仿宋" w:hAnsi="仿宋" w:eastAsia="仿宋" w:cs="仿宋"/>
          <w:i w:val="0"/>
          <w:iCs w:val="0"/>
          <w:caps w:val="0"/>
          <w:color w:val="000000"/>
          <w:spacing w:val="0"/>
          <w:sz w:val="32"/>
          <w:szCs w:val="32"/>
          <w:shd w:val="clear" w:fill="FFFFFF"/>
        </w:rPr>
        <w:t>条。202</w:t>
      </w:r>
      <w:r>
        <w:rPr>
          <w:rFonts w:hint="eastAsia" w:ascii="仿宋" w:hAnsi="仿宋" w:eastAsia="仿宋" w:cs="仿宋"/>
          <w:i w:val="0"/>
          <w:iCs w:val="0"/>
          <w:caps w:val="0"/>
          <w:color w:val="000000"/>
          <w:spacing w:val="0"/>
          <w:sz w:val="32"/>
          <w:szCs w:val="32"/>
          <w:shd w:val="clear" w:fill="FFFFFF"/>
          <w:lang w:val="en-US" w:eastAsia="zh-CN"/>
        </w:rPr>
        <w:t>4</w:t>
      </w:r>
      <w:bookmarkStart w:id="0" w:name="_GoBack"/>
      <w:bookmarkEnd w:id="0"/>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eastAsia="zh-CN"/>
        </w:rPr>
        <w:t>东保卫街道</w:t>
      </w:r>
      <w:r>
        <w:rPr>
          <w:rFonts w:hint="eastAsia" w:ascii="仿宋" w:hAnsi="仿宋" w:eastAsia="仿宋" w:cs="仿宋"/>
          <w:i w:val="0"/>
          <w:iCs w:val="0"/>
          <w:caps w:val="0"/>
          <w:color w:val="000000"/>
          <w:spacing w:val="0"/>
          <w:sz w:val="32"/>
          <w:szCs w:val="32"/>
          <w:shd w:val="clear" w:fill="FFFFFF"/>
        </w:rPr>
        <w:t>严格按照省市区相关工作要求及《中华人民共和国政府信息公开条例》相关规定，严格实行信息公开审批和保密制度，未公开不应当公开的政府信息。根</w:t>
      </w:r>
      <w:r>
        <w:rPr>
          <w:rFonts w:hint="eastAsia" w:ascii="仿宋" w:hAnsi="仿宋" w:eastAsia="仿宋" w:cs="仿宋"/>
          <w:i w:val="0"/>
          <w:iCs w:val="0"/>
          <w:caps w:val="0"/>
          <w:color w:val="000000"/>
          <w:spacing w:val="0"/>
          <w:sz w:val="32"/>
          <w:szCs w:val="32"/>
          <w:bdr w:val="none" w:color="auto" w:sz="0" w:space="0"/>
          <w:shd w:val="clear" w:fill="FFFFFF"/>
        </w:rPr>
        <w:t>据国家有关保密法律法规规定，政府信息公开保密审查程序严格按照政府信息公开审核制度进行拟定、审核、批准，只有审核批准后，才可发布相关政府信息，没有未经批准而擅自发布信息的情况。</w:t>
      </w:r>
    </w:p>
    <w:p w14:paraId="32F152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82"/>
        <w:jc w:val="both"/>
        <w:rPr>
          <w:rFonts w:hint="default" w:ascii="Calibri" w:hAnsi="Calibri" w:cs="Calibri"/>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bdr w:val="none" w:color="auto" w:sz="0" w:space="0"/>
          <w:shd w:val="clear" w:fill="FFFFFF"/>
        </w:rPr>
        <w:t>（二）依申请公开依法规范。</w:t>
      </w:r>
      <w:r>
        <w:rPr>
          <w:rFonts w:hint="eastAsia" w:ascii="仿宋" w:hAnsi="仿宋" w:eastAsia="仿宋" w:cs="仿宋"/>
          <w:i w:val="0"/>
          <w:iCs w:val="0"/>
          <w:caps w:val="0"/>
          <w:color w:val="000000"/>
          <w:spacing w:val="0"/>
          <w:sz w:val="32"/>
          <w:szCs w:val="32"/>
          <w:bdr w:val="none" w:color="auto" w:sz="0" w:space="0"/>
          <w:shd w:val="clear" w:fill="FFFFFF"/>
        </w:rPr>
        <w:t>实时完善更新本单位机构简介，并在政府门户网站公开。明确具体工作人员对政府信息公开进行日常更新管理，对上报和发布信息进行审核把关，并进行了归档管理。明确规定上传政府信息的组织领导、报送重点、质量要求、报送途径、选用原则等。</w:t>
      </w:r>
    </w:p>
    <w:p w14:paraId="210CD5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82"/>
        <w:jc w:val="both"/>
        <w:rPr>
          <w:rFonts w:hint="eastAsia" w:ascii="Calibri" w:hAnsi="Calibri" w:eastAsia="仿宋" w:cs="Calibri"/>
          <w:i w:val="0"/>
          <w:iCs w:val="0"/>
          <w:caps w:val="0"/>
          <w:color w:val="000000"/>
          <w:spacing w:val="0"/>
          <w:sz w:val="24"/>
          <w:szCs w:val="24"/>
          <w:lang w:eastAsia="zh-CN"/>
        </w:rPr>
      </w:pPr>
      <w:r>
        <w:rPr>
          <w:rFonts w:hint="eastAsia" w:ascii="楷体" w:hAnsi="楷体" w:eastAsia="楷体" w:cs="楷体"/>
          <w:b/>
          <w:bCs/>
          <w:i w:val="0"/>
          <w:iCs w:val="0"/>
          <w:caps w:val="0"/>
          <w:color w:val="000000"/>
          <w:spacing w:val="0"/>
          <w:sz w:val="32"/>
          <w:szCs w:val="32"/>
          <w:bdr w:val="none" w:color="auto" w:sz="0" w:space="0"/>
          <w:shd w:val="clear" w:fill="FFFFFF"/>
        </w:rPr>
        <w:t>（</w:t>
      </w:r>
      <w:r>
        <w:rPr>
          <w:rFonts w:hint="eastAsia" w:ascii="楷体" w:hAnsi="楷体" w:eastAsia="楷体" w:cs="楷体"/>
          <w:b/>
          <w:bCs/>
          <w:i w:val="0"/>
          <w:iCs w:val="0"/>
          <w:caps w:val="0"/>
          <w:color w:val="000000"/>
          <w:spacing w:val="0"/>
          <w:sz w:val="32"/>
          <w:szCs w:val="32"/>
          <w:bdr w:val="none" w:color="auto" w:sz="0" w:space="0"/>
          <w:shd w:val="clear" w:fill="FFFFFF"/>
          <w:lang w:eastAsia="zh-CN"/>
        </w:rPr>
        <w:t>三</w:t>
      </w:r>
      <w:r>
        <w:rPr>
          <w:rFonts w:hint="eastAsia" w:ascii="楷体" w:hAnsi="楷体" w:eastAsia="楷体" w:cs="楷体"/>
          <w:b/>
          <w:bCs/>
          <w:i w:val="0"/>
          <w:iCs w:val="0"/>
          <w:caps w:val="0"/>
          <w:color w:val="000000"/>
          <w:spacing w:val="0"/>
          <w:sz w:val="32"/>
          <w:szCs w:val="32"/>
          <w:bdr w:val="none" w:color="auto" w:sz="0" w:space="0"/>
          <w:shd w:val="clear" w:fill="FFFFFF"/>
        </w:rPr>
        <w:t>）完善监督保障。</w:t>
      </w:r>
      <w:r>
        <w:rPr>
          <w:rFonts w:hint="eastAsia" w:ascii="仿宋" w:hAnsi="仿宋" w:eastAsia="仿宋" w:cs="仿宋"/>
          <w:i w:val="0"/>
          <w:iCs w:val="0"/>
          <w:caps w:val="0"/>
          <w:color w:val="000000"/>
          <w:spacing w:val="0"/>
          <w:sz w:val="32"/>
          <w:szCs w:val="32"/>
          <w:bdr w:val="none" w:color="auto" w:sz="0" w:space="0"/>
          <w:shd w:val="clear" w:fill="FFFFFF"/>
        </w:rPr>
        <w:t>加强领导，层层落实责任。依据《中华人民共和国政府信息公开条例》相关规定，按照“谁公开谁审查、谁审查谁负责和先审查后公开”的原则，不定期开展政府信息公开工作督查，提高工作人员的重视程度</w:t>
      </w:r>
      <w:r>
        <w:rPr>
          <w:rFonts w:hint="eastAsia" w:ascii="仿宋" w:hAnsi="仿宋" w:eastAsia="仿宋" w:cs="仿宋"/>
          <w:i w:val="0"/>
          <w:iCs w:val="0"/>
          <w:caps w:val="0"/>
          <w:color w:val="000000"/>
          <w:spacing w:val="0"/>
          <w:sz w:val="32"/>
          <w:szCs w:val="32"/>
          <w:bdr w:val="none" w:color="auto" w:sz="0" w:space="0"/>
          <w:shd w:val="clear" w:fill="FFFFFF"/>
          <w:lang w:eastAsia="zh-CN"/>
        </w:rPr>
        <w:t>。</w:t>
      </w:r>
    </w:p>
    <w:p w14:paraId="56407B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3" w:firstLineChars="200"/>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二、主动公开政府信息情况</w:t>
      </w:r>
    </w:p>
    <w:tbl>
      <w:tblPr>
        <w:tblStyle w:val="6"/>
        <w:tblW w:w="8300"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71"/>
        <w:gridCol w:w="2071"/>
        <w:gridCol w:w="2071"/>
        <w:gridCol w:w="2087"/>
      </w:tblGrid>
      <w:tr w14:paraId="7A4CDA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8295" w:type="dxa"/>
            <w:gridSpan w:val="4"/>
            <w:tcBorders>
              <w:top w:val="single" w:color="auto" w:sz="8" w:space="0"/>
              <w:left w:val="single" w:color="auto" w:sz="8" w:space="0"/>
              <w:bottom w:val="single" w:color="auto" w:sz="8" w:space="0"/>
              <w:right w:val="single" w:color="auto" w:sz="8" w:space="0"/>
            </w:tcBorders>
            <w:shd w:val="clear" w:color="auto" w:fill="C6D9F1"/>
            <w:vAlign w:val="center"/>
          </w:tcPr>
          <w:p w14:paraId="0F0A36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 </w:t>
            </w:r>
          </w:p>
          <w:p w14:paraId="6A3FF0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第二十条第（一）项</w:t>
            </w:r>
          </w:p>
        </w:tc>
      </w:tr>
      <w:tr w14:paraId="3F3A07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070" w:type="dxa"/>
            <w:tcBorders>
              <w:top w:val="single" w:color="auto" w:sz="8" w:space="0"/>
              <w:left w:val="single" w:color="auto" w:sz="8" w:space="0"/>
              <w:bottom w:val="single" w:color="auto" w:sz="8" w:space="0"/>
              <w:right w:val="single" w:color="auto" w:sz="8" w:space="0"/>
            </w:tcBorders>
            <w:shd w:val="clear" w:color="auto" w:fill="FFFFFF"/>
            <w:vAlign w:val="center"/>
          </w:tcPr>
          <w:p w14:paraId="33537A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信息内容</w:t>
            </w:r>
          </w:p>
        </w:tc>
        <w:tc>
          <w:tcPr>
            <w:tcW w:w="2070" w:type="dxa"/>
            <w:tcBorders>
              <w:top w:val="single" w:color="auto" w:sz="8" w:space="0"/>
              <w:left w:val="single" w:color="auto" w:sz="8" w:space="0"/>
              <w:bottom w:val="single" w:color="auto" w:sz="8" w:space="0"/>
              <w:right w:val="single" w:color="auto" w:sz="8" w:space="0"/>
            </w:tcBorders>
            <w:shd w:val="clear" w:color="auto" w:fill="FFFFFF"/>
            <w:vAlign w:val="center"/>
          </w:tcPr>
          <w:p w14:paraId="612752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本年</w:t>
            </w:r>
            <w:r>
              <w:rPr>
                <w:rFonts w:hint="eastAsia" w:ascii="宋体" w:hAnsi="宋体" w:eastAsia="宋体" w:cs="宋体"/>
                <w:color w:val="333333"/>
                <w:sz w:val="19"/>
                <w:szCs w:val="19"/>
              </w:rPr>
              <w:t>制发件数</w:t>
            </w:r>
          </w:p>
        </w:tc>
        <w:tc>
          <w:tcPr>
            <w:tcW w:w="2070" w:type="dxa"/>
            <w:tcBorders>
              <w:top w:val="single" w:color="auto" w:sz="8" w:space="0"/>
              <w:left w:val="single" w:color="auto" w:sz="8" w:space="0"/>
              <w:bottom w:val="single" w:color="auto" w:sz="8" w:space="0"/>
              <w:right w:val="single" w:color="auto" w:sz="8" w:space="0"/>
            </w:tcBorders>
            <w:shd w:val="clear" w:color="auto" w:fill="FFFFFF"/>
            <w:vAlign w:val="center"/>
          </w:tcPr>
          <w:p w14:paraId="07581A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本年废止件数</w:t>
            </w:r>
          </w:p>
        </w:tc>
        <w:tc>
          <w:tcPr>
            <w:tcW w:w="2085" w:type="dxa"/>
            <w:tcBorders>
              <w:top w:val="single" w:color="auto" w:sz="8" w:space="0"/>
              <w:left w:val="single" w:color="auto" w:sz="8" w:space="0"/>
              <w:bottom w:val="single" w:color="auto" w:sz="8" w:space="0"/>
              <w:right w:val="single" w:color="auto" w:sz="8" w:space="0"/>
            </w:tcBorders>
            <w:shd w:val="clear" w:color="auto" w:fill="FFFFFF"/>
            <w:vAlign w:val="center"/>
          </w:tcPr>
          <w:p w14:paraId="052935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现行有效件</w:t>
            </w:r>
            <w:r>
              <w:rPr>
                <w:rFonts w:hint="eastAsia" w:ascii="宋体" w:hAnsi="宋体" w:eastAsia="宋体" w:cs="宋体"/>
                <w:color w:val="333333"/>
                <w:sz w:val="19"/>
                <w:szCs w:val="19"/>
              </w:rPr>
              <w:t>数</w:t>
            </w:r>
          </w:p>
        </w:tc>
      </w:tr>
      <w:tr w14:paraId="5FF176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070" w:type="dxa"/>
            <w:tcBorders>
              <w:top w:val="single" w:color="auto" w:sz="8" w:space="0"/>
              <w:left w:val="single" w:color="auto" w:sz="8" w:space="0"/>
              <w:bottom w:val="single" w:color="auto" w:sz="8" w:space="0"/>
              <w:right w:val="single" w:color="auto" w:sz="8" w:space="0"/>
            </w:tcBorders>
            <w:shd w:val="clear" w:color="auto" w:fill="FFFFFF"/>
            <w:vAlign w:val="center"/>
          </w:tcPr>
          <w:p w14:paraId="5BC583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sz w:val="19"/>
                <w:szCs w:val="19"/>
              </w:rPr>
              <w:t>规章</w:t>
            </w:r>
          </w:p>
        </w:tc>
        <w:tc>
          <w:tcPr>
            <w:tcW w:w="2070" w:type="dxa"/>
            <w:tcBorders>
              <w:top w:val="single" w:color="auto" w:sz="8" w:space="0"/>
              <w:left w:val="single" w:color="auto" w:sz="8" w:space="0"/>
              <w:bottom w:val="single" w:color="auto" w:sz="8" w:space="0"/>
              <w:right w:val="single" w:color="auto" w:sz="8" w:space="0"/>
            </w:tcBorders>
            <w:shd w:val="clear" w:color="auto" w:fill="FFFFFF"/>
            <w:vAlign w:val="center"/>
          </w:tcPr>
          <w:p w14:paraId="29A0D2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ascii="微软雅黑" w:hAnsi="微软雅黑" w:eastAsia="微软雅黑" w:cs="微软雅黑"/>
                <w:color w:val="333333"/>
                <w:kern w:val="0"/>
                <w:sz w:val="18"/>
                <w:szCs w:val="18"/>
                <w:lang w:val="en-US" w:eastAsia="zh-CN" w:bidi="ar"/>
              </w:rPr>
              <w:t>0</w:t>
            </w:r>
          </w:p>
        </w:tc>
        <w:tc>
          <w:tcPr>
            <w:tcW w:w="2070" w:type="dxa"/>
            <w:tcBorders>
              <w:top w:val="single" w:color="auto" w:sz="8" w:space="0"/>
              <w:left w:val="single" w:color="auto" w:sz="8" w:space="0"/>
              <w:bottom w:val="single" w:color="auto" w:sz="8" w:space="0"/>
              <w:right w:val="single" w:color="auto" w:sz="8" w:space="0"/>
            </w:tcBorders>
            <w:shd w:val="clear" w:color="auto" w:fill="FFFFFF"/>
            <w:vAlign w:val="center"/>
          </w:tcPr>
          <w:p w14:paraId="51B133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2085" w:type="dxa"/>
            <w:tcBorders>
              <w:top w:val="single" w:color="auto" w:sz="8" w:space="0"/>
              <w:left w:val="single" w:color="auto" w:sz="8" w:space="0"/>
              <w:bottom w:val="single" w:color="auto" w:sz="8" w:space="0"/>
              <w:right w:val="single" w:color="auto" w:sz="8" w:space="0"/>
            </w:tcBorders>
            <w:shd w:val="clear" w:color="auto" w:fill="FFFFFF"/>
            <w:vAlign w:val="center"/>
          </w:tcPr>
          <w:p w14:paraId="7ED4AD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08AE98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070" w:type="dxa"/>
            <w:tcBorders>
              <w:top w:val="single" w:color="auto" w:sz="8" w:space="0"/>
              <w:left w:val="single" w:color="auto" w:sz="8" w:space="0"/>
              <w:bottom w:val="single" w:color="auto" w:sz="8" w:space="0"/>
              <w:right w:val="single" w:color="auto" w:sz="8" w:space="0"/>
            </w:tcBorders>
            <w:shd w:val="clear" w:color="auto" w:fill="FFFFFF"/>
            <w:vAlign w:val="center"/>
          </w:tcPr>
          <w:p w14:paraId="300550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sz w:val="19"/>
                <w:szCs w:val="19"/>
              </w:rPr>
              <w:t>行政规范性文件</w:t>
            </w:r>
          </w:p>
        </w:tc>
        <w:tc>
          <w:tcPr>
            <w:tcW w:w="2070" w:type="dxa"/>
            <w:tcBorders>
              <w:top w:val="single" w:color="auto" w:sz="8" w:space="0"/>
              <w:left w:val="single" w:color="auto" w:sz="8" w:space="0"/>
              <w:bottom w:val="single" w:color="auto" w:sz="8" w:space="0"/>
              <w:right w:val="single" w:color="auto" w:sz="8" w:space="0"/>
            </w:tcBorders>
            <w:shd w:val="clear" w:color="auto" w:fill="FFFFFF"/>
            <w:vAlign w:val="center"/>
          </w:tcPr>
          <w:p w14:paraId="478FEF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2070" w:type="dxa"/>
            <w:tcBorders>
              <w:top w:val="single" w:color="auto" w:sz="8" w:space="0"/>
              <w:left w:val="single" w:color="auto" w:sz="8" w:space="0"/>
              <w:bottom w:val="single" w:color="auto" w:sz="8" w:space="0"/>
              <w:right w:val="single" w:color="auto" w:sz="8" w:space="0"/>
            </w:tcBorders>
            <w:shd w:val="clear" w:color="auto" w:fill="FFFFFF"/>
            <w:vAlign w:val="center"/>
          </w:tcPr>
          <w:p w14:paraId="7F2E78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2085" w:type="dxa"/>
            <w:tcBorders>
              <w:top w:val="single" w:color="auto" w:sz="8" w:space="0"/>
              <w:left w:val="single" w:color="auto" w:sz="8" w:space="0"/>
              <w:bottom w:val="single" w:color="auto" w:sz="8" w:space="0"/>
              <w:right w:val="single" w:color="auto" w:sz="8" w:space="0"/>
            </w:tcBorders>
            <w:shd w:val="clear" w:color="auto" w:fill="FFFFFF"/>
            <w:vAlign w:val="center"/>
          </w:tcPr>
          <w:p w14:paraId="145F7E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0FF6B9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295" w:type="dxa"/>
            <w:gridSpan w:val="4"/>
            <w:tcBorders>
              <w:top w:val="single" w:color="auto" w:sz="8" w:space="0"/>
              <w:left w:val="single" w:color="auto" w:sz="8" w:space="0"/>
              <w:bottom w:val="single" w:color="auto" w:sz="8" w:space="0"/>
              <w:right w:val="single" w:color="auto" w:sz="8" w:space="0"/>
            </w:tcBorders>
            <w:shd w:val="clear" w:color="auto" w:fill="C6D9F1"/>
            <w:vAlign w:val="center"/>
          </w:tcPr>
          <w:p w14:paraId="5BDFCB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第二十条第（五）项</w:t>
            </w:r>
          </w:p>
        </w:tc>
      </w:tr>
      <w:tr w14:paraId="3BDAC9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070" w:type="dxa"/>
            <w:tcBorders>
              <w:top w:val="single" w:color="auto" w:sz="8" w:space="0"/>
              <w:left w:val="single" w:color="auto" w:sz="8" w:space="0"/>
              <w:bottom w:val="single" w:color="auto" w:sz="8" w:space="0"/>
              <w:right w:val="single" w:color="auto" w:sz="8" w:space="0"/>
            </w:tcBorders>
            <w:shd w:val="clear" w:color="auto" w:fill="FFFFFF"/>
            <w:vAlign w:val="center"/>
          </w:tcPr>
          <w:p w14:paraId="3E7FC1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信息内容</w:t>
            </w:r>
          </w:p>
        </w:tc>
        <w:tc>
          <w:tcPr>
            <w:tcW w:w="6225"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0D5C0E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本年处理决定数量</w:t>
            </w:r>
          </w:p>
        </w:tc>
      </w:tr>
      <w:tr w14:paraId="5FBECE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070" w:type="dxa"/>
            <w:tcBorders>
              <w:top w:val="single" w:color="auto" w:sz="8" w:space="0"/>
              <w:left w:val="single" w:color="auto" w:sz="8" w:space="0"/>
              <w:bottom w:val="single" w:color="auto" w:sz="8" w:space="0"/>
              <w:right w:val="single" w:color="auto" w:sz="8" w:space="0"/>
            </w:tcBorders>
            <w:shd w:val="clear" w:color="auto" w:fill="FFFFFF"/>
            <w:vAlign w:val="center"/>
          </w:tcPr>
          <w:p w14:paraId="380A20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sz w:val="19"/>
                <w:szCs w:val="19"/>
              </w:rPr>
              <w:t>行政许可</w:t>
            </w:r>
          </w:p>
        </w:tc>
        <w:tc>
          <w:tcPr>
            <w:tcW w:w="6225"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3F3F29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02E65C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295" w:type="dxa"/>
            <w:gridSpan w:val="4"/>
            <w:tcBorders>
              <w:top w:val="single" w:color="auto" w:sz="8" w:space="0"/>
              <w:left w:val="single" w:color="auto" w:sz="8" w:space="0"/>
              <w:bottom w:val="single" w:color="auto" w:sz="8" w:space="0"/>
              <w:right w:val="single" w:color="auto" w:sz="8" w:space="0"/>
            </w:tcBorders>
            <w:shd w:val="clear" w:color="auto" w:fill="C6D9F1"/>
            <w:vAlign w:val="center"/>
          </w:tcPr>
          <w:p w14:paraId="123325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第二十条第（六）项</w:t>
            </w:r>
          </w:p>
        </w:tc>
      </w:tr>
      <w:tr w14:paraId="3DEDFA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070" w:type="dxa"/>
            <w:tcBorders>
              <w:top w:val="single" w:color="auto" w:sz="8" w:space="0"/>
              <w:left w:val="single" w:color="auto" w:sz="8" w:space="0"/>
              <w:bottom w:val="single" w:color="auto" w:sz="8" w:space="0"/>
              <w:right w:val="single" w:color="auto" w:sz="8" w:space="0"/>
            </w:tcBorders>
            <w:shd w:val="clear" w:color="auto" w:fill="FFFFFF"/>
            <w:vAlign w:val="center"/>
          </w:tcPr>
          <w:p w14:paraId="607CB1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宋体" w:hAnsi="宋体" w:eastAsia="宋体" w:cs="宋体"/>
                <w:sz w:val="19"/>
                <w:szCs w:val="19"/>
              </w:rPr>
              <w:t>信息内容</w:t>
            </w:r>
          </w:p>
        </w:tc>
        <w:tc>
          <w:tcPr>
            <w:tcW w:w="6225"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4FFCB8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宋体" w:hAnsi="宋体" w:eastAsia="宋体" w:cs="宋体"/>
                <w:sz w:val="19"/>
                <w:szCs w:val="19"/>
              </w:rPr>
              <w:t>本年处理决定数量</w:t>
            </w:r>
          </w:p>
        </w:tc>
      </w:tr>
      <w:tr w14:paraId="760264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070" w:type="dxa"/>
            <w:tcBorders>
              <w:top w:val="single" w:color="auto" w:sz="8" w:space="0"/>
              <w:left w:val="single" w:color="auto" w:sz="8" w:space="0"/>
              <w:bottom w:val="single" w:color="auto" w:sz="8" w:space="0"/>
              <w:right w:val="single" w:color="auto" w:sz="8" w:space="0"/>
            </w:tcBorders>
            <w:shd w:val="clear" w:color="auto" w:fill="FFFFFF"/>
            <w:vAlign w:val="center"/>
          </w:tcPr>
          <w:p w14:paraId="7641CF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sz w:val="19"/>
                <w:szCs w:val="19"/>
              </w:rPr>
              <w:t>行政处罚</w:t>
            </w:r>
          </w:p>
        </w:tc>
        <w:tc>
          <w:tcPr>
            <w:tcW w:w="6225"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294BE3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31B16E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070" w:type="dxa"/>
            <w:tcBorders>
              <w:top w:val="single" w:color="auto" w:sz="8" w:space="0"/>
              <w:left w:val="single" w:color="auto" w:sz="8" w:space="0"/>
              <w:bottom w:val="single" w:color="auto" w:sz="8" w:space="0"/>
              <w:right w:val="single" w:color="auto" w:sz="8" w:space="0"/>
            </w:tcBorders>
            <w:shd w:val="clear" w:color="auto" w:fill="FFFFFF"/>
            <w:vAlign w:val="center"/>
          </w:tcPr>
          <w:p w14:paraId="5688F5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sz w:val="19"/>
                <w:szCs w:val="19"/>
              </w:rPr>
              <w:t>行政强制</w:t>
            </w:r>
          </w:p>
        </w:tc>
        <w:tc>
          <w:tcPr>
            <w:tcW w:w="6225"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0EB84D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0DFEE5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295" w:type="dxa"/>
            <w:gridSpan w:val="4"/>
            <w:tcBorders>
              <w:top w:val="single" w:color="auto" w:sz="8" w:space="0"/>
              <w:left w:val="single" w:color="auto" w:sz="8" w:space="0"/>
              <w:bottom w:val="single" w:color="auto" w:sz="8" w:space="0"/>
              <w:right w:val="single" w:color="auto" w:sz="8" w:space="0"/>
            </w:tcBorders>
            <w:shd w:val="clear" w:color="auto" w:fill="C6D9F1"/>
            <w:vAlign w:val="center"/>
          </w:tcPr>
          <w:p w14:paraId="2418D2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第二十条第（八）项</w:t>
            </w:r>
          </w:p>
        </w:tc>
      </w:tr>
      <w:tr w14:paraId="33DA9F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070" w:type="dxa"/>
            <w:tcBorders>
              <w:top w:val="single" w:color="auto" w:sz="8" w:space="0"/>
              <w:left w:val="single" w:color="auto" w:sz="8" w:space="0"/>
              <w:bottom w:val="single" w:color="auto" w:sz="8" w:space="0"/>
              <w:right w:val="single" w:color="auto" w:sz="8" w:space="0"/>
            </w:tcBorders>
            <w:shd w:val="clear" w:color="auto" w:fill="FFFFFF"/>
            <w:vAlign w:val="center"/>
          </w:tcPr>
          <w:p w14:paraId="4FADAB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信息内容</w:t>
            </w:r>
          </w:p>
        </w:tc>
        <w:tc>
          <w:tcPr>
            <w:tcW w:w="6225"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4E4CDA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本年收费金额（单位：万元）</w:t>
            </w:r>
          </w:p>
        </w:tc>
      </w:tr>
      <w:tr w14:paraId="2DCEB5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070" w:type="dxa"/>
            <w:tcBorders>
              <w:top w:val="single" w:color="auto" w:sz="8" w:space="0"/>
              <w:left w:val="single" w:color="auto" w:sz="8" w:space="0"/>
              <w:bottom w:val="single" w:color="auto" w:sz="8" w:space="0"/>
              <w:right w:val="single" w:color="auto" w:sz="8" w:space="0"/>
            </w:tcBorders>
            <w:shd w:val="clear" w:color="auto" w:fill="FFFFFF"/>
            <w:vAlign w:val="center"/>
          </w:tcPr>
          <w:p w14:paraId="385AF9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sz w:val="19"/>
                <w:szCs w:val="19"/>
              </w:rPr>
              <w:t>行政事业性收费</w:t>
            </w:r>
          </w:p>
        </w:tc>
        <w:tc>
          <w:tcPr>
            <w:tcW w:w="6225"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6A08BA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bl>
    <w:p w14:paraId="475B49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3" w:firstLineChars="200"/>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三、收到和处理政府信息公开申请情况</w:t>
      </w:r>
    </w:p>
    <w:tbl>
      <w:tblPr>
        <w:tblStyle w:val="6"/>
        <w:tblW w:w="8460"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0"/>
        <w:gridCol w:w="1090"/>
        <w:gridCol w:w="1500"/>
        <w:gridCol w:w="710"/>
        <w:gridCol w:w="710"/>
        <w:gridCol w:w="710"/>
        <w:gridCol w:w="710"/>
        <w:gridCol w:w="710"/>
        <w:gridCol w:w="710"/>
        <w:gridCol w:w="710"/>
      </w:tblGrid>
      <w:tr w14:paraId="63EC3D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245" w:type="dxa"/>
            <w:gridSpan w:val="3"/>
            <w:vMerge w:val="restart"/>
            <w:tcBorders>
              <w:top w:val="outset" w:color="auto" w:sz="8" w:space="0"/>
              <w:left w:val="outset" w:color="auto" w:sz="8" w:space="0"/>
              <w:bottom w:val="outset" w:color="auto" w:sz="8" w:space="0"/>
              <w:right w:val="outset" w:color="auto" w:sz="8" w:space="0"/>
            </w:tcBorders>
            <w:shd w:val="clear" w:color="auto" w:fill="FFFFFF"/>
            <w:vAlign w:val="center"/>
          </w:tcPr>
          <w:p w14:paraId="3C879E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ascii="楷体" w:hAnsi="楷体" w:eastAsia="楷体" w:cs="楷体"/>
                <w:color w:val="333333"/>
                <w:sz w:val="19"/>
                <w:szCs w:val="19"/>
              </w:rPr>
              <w:t>（本列数据的勾稽关系为：第一项加第二项之和，等于第三项加第四项之和）</w:t>
            </w:r>
          </w:p>
        </w:tc>
        <w:tc>
          <w:tcPr>
            <w:tcW w:w="4200" w:type="dxa"/>
            <w:gridSpan w:val="7"/>
            <w:tcBorders>
              <w:top w:val="single" w:color="auto" w:sz="8" w:space="0"/>
              <w:left w:val="single" w:color="auto" w:sz="8" w:space="0"/>
              <w:bottom w:val="single" w:color="auto" w:sz="8" w:space="0"/>
              <w:right w:val="single" w:color="auto" w:sz="8" w:space="0"/>
            </w:tcBorders>
            <w:shd w:val="clear" w:color="auto" w:fill="FFFFFF"/>
            <w:vAlign w:val="center"/>
          </w:tcPr>
          <w:p w14:paraId="56E3CB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申请人情况</w:t>
            </w:r>
          </w:p>
        </w:tc>
      </w:tr>
      <w:tr w14:paraId="2D23E4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245" w:type="dxa"/>
            <w:gridSpan w:val="3"/>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506E67EE">
            <w:pPr>
              <w:rPr>
                <w:rFonts w:hint="eastAsia" w:ascii="宋体"/>
                <w:sz w:val="24"/>
                <w:szCs w:val="24"/>
              </w:rPr>
            </w:pPr>
          </w:p>
        </w:tc>
        <w:tc>
          <w:tcPr>
            <w:tcW w:w="60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5E8946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自然人</w:t>
            </w:r>
          </w:p>
        </w:tc>
        <w:tc>
          <w:tcPr>
            <w:tcW w:w="3000"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14:paraId="06409B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法人或其他组织</w:t>
            </w:r>
          </w:p>
        </w:tc>
        <w:tc>
          <w:tcPr>
            <w:tcW w:w="600" w:type="dxa"/>
            <w:vMerge w:val="restart"/>
            <w:tcBorders>
              <w:top w:val="outset" w:color="auto" w:sz="8" w:space="0"/>
              <w:left w:val="outset" w:color="auto" w:sz="8" w:space="0"/>
              <w:bottom w:val="outset" w:color="auto" w:sz="8" w:space="0"/>
              <w:right w:val="outset" w:color="auto" w:sz="8" w:space="0"/>
            </w:tcBorders>
            <w:shd w:val="clear" w:color="auto" w:fill="FFFFFF"/>
            <w:vAlign w:val="center"/>
          </w:tcPr>
          <w:p w14:paraId="553957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总计</w:t>
            </w:r>
          </w:p>
        </w:tc>
      </w:tr>
      <w:tr w14:paraId="7BB3E8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245" w:type="dxa"/>
            <w:gridSpan w:val="3"/>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39C4047A">
            <w:pPr>
              <w:rPr>
                <w:rFonts w:hint="eastAsia" w:ascii="宋体"/>
                <w:sz w:val="24"/>
                <w:szCs w:val="24"/>
              </w:rPr>
            </w:pP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4389CFC3">
            <w:pPr>
              <w:rPr>
                <w:rFonts w:hint="eastAsia" w:ascii="宋体"/>
                <w:sz w:val="24"/>
                <w:szCs w:val="24"/>
              </w:rPr>
            </w:pP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79BE0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商业</w:t>
            </w:r>
          </w:p>
          <w:p w14:paraId="6AFACD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企业</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09C8B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科研</w:t>
            </w:r>
          </w:p>
          <w:p w14:paraId="413EB5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机构</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6B9DC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社会公益组织</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3DC0E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法律服务机构</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AF193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其他</w:t>
            </w:r>
          </w:p>
        </w:tc>
        <w:tc>
          <w:tcPr>
            <w:tcW w:w="60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5C3D64B4">
            <w:pPr>
              <w:rPr>
                <w:rFonts w:hint="eastAsia" w:ascii="宋体"/>
                <w:sz w:val="24"/>
                <w:szCs w:val="24"/>
              </w:rPr>
            </w:pPr>
          </w:p>
        </w:tc>
      </w:tr>
      <w:tr w14:paraId="7DE61B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245"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104549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color w:val="333333"/>
                <w:sz w:val="19"/>
                <w:szCs w:val="19"/>
              </w:rPr>
              <w:t>一、本年新收政府信息公开申请数量</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60CBD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C7032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8956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4BA3F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C12BB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B6E95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88999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0CBF60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245"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7399B3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color w:val="333333"/>
                <w:sz w:val="19"/>
                <w:szCs w:val="19"/>
              </w:rPr>
              <w:t>二、上年结转政府信息公开申请数量</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10A83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A412F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27EB6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537D8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F82CA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67F9AE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112B1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6B533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restart"/>
            <w:tcBorders>
              <w:top w:val="outset" w:color="auto" w:sz="8" w:space="0"/>
              <w:left w:val="outset" w:color="auto" w:sz="8" w:space="0"/>
              <w:bottom w:val="outset" w:color="auto" w:sz="8" w:space="0"/>
              <w:right w:val="outset" w:color="auto" w:sz="8" w:space="0"/>
            </w:tcBorders>
            <w:shd w:val="clear" w:color="auto" w:fill="FFFFFF"/>
            <w:vAlign w:val="center"/>
          </w:tcPr>
          <w:p w14:paraId="051B9D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color w:val="333333"/>
                <w:sz w:val="19"/>
                <w:szCs w:val="19"/>
              </w:rPr>
              <w:t>三、本年度办理结果</w:t>
            </w:r>
          </w:p>
        </w:tc>
        <w:tc>
          <w:tcPr>
            <w:tcW w:w="358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692888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color w:val="333333"/>
                <w:sz w:val="19"/>
                <w:szCs w:val="19"/>
              </w:rPr>
              <w:t>（一）予以公开</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A01BB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ACE76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4BACB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D1015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3FCFF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69E72A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7C659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1C81CC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4B1EB329">
            <w:pPr>
              <w:rPr>
                <w:rFonts w:hint="eastAsia" w:ascii="宋体"/>
                <w:sz w:val="24"/>
                <w:szCs w:val="24"/>
              </w:rPr>
            </w:pPr>
          </w:p>
        </w:tc>
        <w:tc>
          <w:tcPr>
            <w:tcW w:w="358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34BF65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color w:val="333333"/>
                <w:sz w:val="19"/>
                <w:szCs w:val="19"/>
              </w:rPr>
              <w:t>（二）部分公开</w:t>
            </w:r>
            <w:r>
              <w:rPr>
                <w:rFonts w:hint="eastAsia" w:ascii="楷体" w:hAnsi="楷体" w:eastAsia="楷体" w:cs="楷体"/>
                <w:color w:val="333333"/>
                <w:sz w:val="19"/>
                <w:szCs w:val="19"/>
              </w:rPr>
              <w:t>（区分处理的，只计这一情形，不计其他情形）</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69904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A37D6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4301F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1003C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DEC2E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F9AE7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6D672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3C543D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446D012B">
            <w:pPr>
              <w:rPr>
                <w:rFonts w:hint="eastAsia" w:ascii="宋体"/>
                <w:sz w:val="24"/>
                <w:szCs w:val="24"/>
              </w:rPr>
            </w:pPr>
          </w:p>
        </w:tc>
        <w:tc>
          <w:tcPr>
            <w:tcW w:w="810" w:type="dxa"/>
            <w:vMerge w:val="restart"/>
            <w:tcBorders>
              <w:top w:val="outset" w:color="auto" w:sz="8" w:space="0"/>
              <w:left w:val="outset" w:color="auto" w:sz="8" w:space="0"/>
              <w:bottom w:val="outset" w:color="auto" w:sz="8" w:space="0"/>
              <w:right w:val="outset" w:color="auto" w:sz="8" w:space="0"/>
            </w:tcBorders>
            <w:shd w:val="clear" w:color="auto" w:fill="FFFFFF"/>
            <w:vAlign w:val="center"/>
          </w:tcPr>
          <w:p w14:paraId="17EC14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color w:val="333333"/>
                <w:sz w:val="19"/>
                <w:szCs w:val="19"/>
              </w:rPr>
              <w:t>（三）不予公开</w:t>
            </w:r>
          </w:p>
        </w:tc>
        <w:tc>
          <w:tcPr>
            <w:tcW w:w="2775" w:type="dxa"/>
            <w:tcBorders>
              <w:top w:val="single" w:color="auto" w:sz="8" w:space="0"/>
              <w:left w:val="single" w:color="auto" w:sz="8" w:space="0"/>
              <w:bottom w:val="single" w:color="auto" w:sz="8" w:space="0"/>
              <w:right w:val="single" w:color="auto" w:sz="8" w:space="0"/>
            </w:tcBorders>
            <w:shd w:val="clear" w:color="auto" w:fill="FFFFFF"/>
            <w:vAlign w:val="top"/>
          </w:tcPr>
          <w:p w14:paraId="127E14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微软雅黑" w:hAnsi="微软雅黑" w:eastAsia="微软雅黑" w:cs="微软雅黑"/>
                <w:color w:val="333333"/>
                <w:sz w:val="19"/>
                <w:szCs w:val="19"/>
              </w:rPr>
              <w:t>1.属于国家秘密</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EC27B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BC423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47B42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1D782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68C2F5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7CF08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0E118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3571A3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20B23AF2">
            <w:pPr>
              <w:rPr>
                <w:rFonts w:hint="eastAsia" w:ascii="宋体"/>
                <w:sz w:val="24"/>
                <w:szCs w:val="24"/>
              </w:rPr>
            </w:pPr>
          </w:p>
        </w:tc>
        <w:tc>
          <w:tcPr>
            <w:tcW w:w="81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3B42F1ED">
            <w:pPr>
              <w:rPr>
                <w:rFonts w:hint="eastAsia" w:ascii="宋体"/>
                <w:sz w:val="24"/>
                <w:szCs w:val="24"/>
              </w:rPr>
            </w:pPr>
          </w:p>
        </w:tc>
        <w:tc>
          <w:tcPr>
            <w:tcW w:w="2775" w:type="dxa"/>
            <w:tcBorders>
              <w:top w:val="single" w:color="auto" w:sz="8" w:space="0"/>
              <w:left w:val="single" w:color="auto" w:sz="8" w:space="0"/>
              <w:bottom w:val="single" w:color="auto" w:sz="8" w:space="0"/>
              <w:right w:val="single" w:color="auto" w:sz="8" w:space="0"/>
            </w:tcBorders>
            <w:shd w:val="clear" w:color="auto" w:fill="FFFFFF"/>
            <w:vAlign w:val="top"/>
          </w:tcPr>
          <w:p w14:paraId="29D8AF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微软雅黑" w:hAnsi="微软雅黑" w:eastAsia="微软雅黑" w:cs="微软雅黑"/>
                <w:color w:val="333333"/>
                <w:sz w:val="19"/>
                <w:szCs w:val="19"/>
              </w:rPr>
              <w:t>2.其他法律行政法规禁止公开</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911D4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34280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30DE6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7CE69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D45B5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EC9FD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CB8E2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0A3C6D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35553D03">
            <w:pPr>
              <w:rPr>
                <w:rFonts w:hint="eastAsia" w:ascii="宋体"/>
                <w:sz w:val="24"/>
                <w:szCs w:val="24"/>
              </w:rPr>
            </w:pPr>
          </w:p>
        </w:tc>
        <w:tc>
          <w:tcPr>
            <w:tcW w:w="81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3351BA78">
            <w:pPr>
              <w:rPr>
                <w:rFonts w:hint="eastAsia" w:ascii="宋体"/>
                <w:sz w:val="24"/>
                <w:szCs w:val="24"/>
              </w:rPr>
            </w:pPr>
          </w:p>
        </w:tc>
        <w:tc>
          <w:tcPr>
            <w:tcW w:w="2775" w:type="dxa"/>
            <w:tcBorders>
              <w:top w:val="single" w:color="auto" w:sz="8" w:space="0"/>
              <w:left w:val="single" w:color="auto" w:sz="8" w:space="0"/>
              <w:bottom w:val="single" w:color="auto" w:sz="8" w:space="0"/>
              <w:right w:val="single" w:color="auto" w:sz="8" w:space="0"/>
            </w:tcBorders>
            <w:shd w:val="clear" w:color="auto" w:fill="FFFFFF"/>
            <w:vAlign w:val="top"/>
          </w:tcPr>
          <w:p w14:paraId="4A7D4D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微软雅黑" w:hAnsi="微软雅黑" w:eastAsia="微软雅黑" w:cs="微软雅黑"/>
                <w:color w:val="333333"/>
                <w:sz w:val="19"/>
                <w:szCs w:val="19"/>
              </w:rPr>
              <w:t>3.危及“三安全一稳定”</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E3AFD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3C55B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69ECAA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EAF19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6FB12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D13B0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40BA6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4EAA7E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77CC3A38">
            <w:pPr>
              <w:rPr>
                <w:rFonts w:hint="eastAsia" w:ascii="宋体"/>
                <w:sz w:val="24"/>
                <w:szCs w:val="24"/>
              </w:rPr>
            </w:pPr>
          </w:p>
        </w:tc>
        <w:tc>
          <w:tcPr>
            <w:tcW w:w="81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55DD959D">
            <w:pPr>
              <w:rPr>
                <w:rFonts w:hint="eastAsia" w:ascii="宋体"/>
                <w:sz w:val="24"/>
                <w:szCs w:val="24"/>
              </w:rPr>
            </w:pPr>
          </w:p>
        </w:tc>
        <w:tc>
          <w:tcPr>
            <w:tcW w:w="2775" w:type="dxa"/>
            <w:tcBorders>
              <w:top w:val="single" w:color="auto" w:sz="8" w:space="0"/>
              <w:left w:val="single" w:color="auto" w:sz="8" w:space="0"/>
              <w:bottom w:val="single" w:color="auto" w:sz="8" w:space="0"/>
              <w:right w:val="single" w:color="auto" w:sz="8" w:space="0"/>
            </w:tcBorders>
            <w:shd w:val="clear" w:color="auto" w:fill="FFFFFF"/>
            <w:vAlign w:val="top"/>
          </w:tcPr>
          <w:p w14:paraId="4D811A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微软雅黑" w:hAnsi="微软雅黑" w:eastAsia="微软雅黑" w:cs="微软雅黑"/>
                <w:color w:val="333333"/>
                <w:sz w:val="19"/>
                <w:szCs w:val="19"/>
              </w:rPr>
              <w:t>4.保护第三方合法权益</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91AC9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C874E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9C103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4C33E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EBD73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21C94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B7E94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6D6C0B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358B9744">
            <w:pPr>
              <w:rPr>
                <w:rFonts w:hint="eastAsia" w:ascii="宋体"/>
                <w:sz w:val="24"/>
                <w:szCs w:val="24"/>
              </w:rPr>
            </w:pPr>
          </w:p>
        </w:tc>
        <w:tc>
          <w:tcPr>
            <w:tcW w:w="81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4CB922C0">
            <w:pPr>
              <w:rPr>
                <w:rFonts w:hint="eastAsia" w:ascii="宋体"/>
                <w:sz w:val="24"/>
                <w:szCs w:val="24"/>
              </w:rPr>
            </w:pPr>
          </w:p>
        </w:tc>
        <w:tc>
          <w:tcPr>
            <w:tcW w:w="2775" w:type="dxa"/>
            <w:tcBorders>
              <w:top w:val="single" w:color="auto" w:sz="8" w:space="0"/>
              <w:left w:val="single" w:color="auto" w:sz="8" w:space="0"/>
              <w:bottom w:val="single" w:color="auto" w:sz="8" w:space="0"/>
              <w:right w:val="single" w:color="auto" w:sz="8" w:space="0"/>
            </w:tcBorders>
            <w:shd w:val="clear" w:color="auto" w:fill="FFFFFF"/>
            <w:vAlign w:val="top"/>
          </w:tcPr>
          <w:p w14:paraId="05CF82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微软雅黑" w:hAnsi="微软雅黑" w:eastAsia="微软雅黑" w:cs="微软雅黑"/>
                <w:color w:val="333333"/>
                <w:sz w:val="19"/>
                <w:szCs w:val="19"/>
              </w:rPr>
              <w:t>5.属于三类内部事务信息</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63E6B9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6A417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60F2C9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66EB7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0F615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CFCE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AD419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191824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39D1F9DB">
            <w:pPr>
              <w:rPr>
                <w:rFonts w:hint="eastAsia" w:ascii="宋体"/>
                <w:sz w:val="24"/>
                <w:szCs w:val="24"/>
              </w:rPr>
            </w:pPr>
          </w:p>
        </w:tc>
        <w:tc>
          <w:tcPr>
            <w:tcW w:w="81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086B7CA7">
            <w:pPr>
              <w:rPr>
                <w:rFonts w:hint="eastAsia" w:ascii="宋体"/>
                <w:sz w:val="24"/>
                <w:szCs w:val="24"/>
              </w:rPr>
            </w:pPr>
          </w:p>
        </w:tc>
        <w:tc>
          <w:tcPr>
            <w:tcW w:w="2775" w:type="dxa"/>
            <w:tcBorders>
              <w:top w:val="single" w:color="auto" w:sz="8" w:space="0"/>
              <w:left w:val="single" w:color="auto" w:sz="8" w:space="0"/>
              <w:bottom w:val="single" w:color="auto" w:sz="8" w:space="0"/>
              <w:right w:val="single" w:color="auto" w:sz="8" w:space="0"/>
            </w:tcBorders>
            <w:shd w:val="clear" w:color="auto" w:fill="FFFFFF"/>
            <w:vAlign w:val="top"/>
          </w:tcPr>
          <w:p w14:paraId="594E8F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微软雅黑" w:hAnsi="微软雅黑" w:eastAsia="微软雅黑" w:cs="微软雅黑"/>
                <w:color w:val="333333"/>
                <w:sz w:val="19"/>
                <w:szCs w:val="19"/>
              </w:rPr>
              <w:t>6.属于四类过程性信息</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E3F9E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9D3DB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7241F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E1242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6372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76CAA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612153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56C1B4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43027D4E">
            <w:pPr>
              <w:rPr>
                <w:rFonts w:hint="eastAsia" w:ascii="宋体"/>
                <w:sz w:val="24"/>
                <w:szCs w:val="24"/>
              </w:rPr>
            </w:pPr>
          </w:p>
        </w:tc>
        <w:tc>
          <w:tcPr>
            <w:tcW w:w="81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3A2BCAA9">
            <w:pPr>
              <w:rPr>
                <w:rFonts w:hint="eastAsia" w:ascii="宋体"/>
                <w:sz w:val="24"/>
                <w:szCs w:val="24"/>
              </w:rPr>
            </w:pPr>
          </w:p>
        </w:tc>
        <w:tc>
          <w:tcPr>
            <w:tcW w:w="2775" w:type="dxa"/>
            <w:tcBorders>
              <w:top w:val="single" w:color="auto" w:sz="8" w:space="0"/>
              <w:left w:val="single" w:color="auto" w:sz="8" w:space="0"/>
              <w:bottom w:val="single" w:color="auto" w:sz="8" w:space="0"/>
              <w:right w:val="single" w:color="auto" w:sz="8" w:space="0"/>
            </w:tcBorders>
            <w:shd w:val="clear" w:color="auto" w:fill="FFFFFF"/>
            <w:vAlign w:val="top"/>
          </w:tcPr>
          <w:p w14:paraId="3C9E18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微软雅黑" w:hAnsi="微软雅黑" w:eastAsia="微软雅黑" w:cs="微软雅黑"/>
                <w:color w:val="333333"/>
                <w:sz w:val="19"/>
                <w:szCs w:val="19"/>
              </w:rPr>
              <w:t>7.属于行政执法案卷</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662C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E885C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54412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E1125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D9E27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D45EC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365AC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110D6C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664B2661">
            <w:pPr>
              <w:rPr>
                <w:rFonts w:hint="eastAsia" w:ascii="宋体"/>
                <w:sz w:val="24"/>
                <w:szCs w:val="24"/>
              </w:rPr>
            </w:pPr>
          </w:p>
        </w:tc>
        <w:tc>
          <w:tcPr>
            <w:tcW w:w="81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3F2146FC">
            <w:pPr>
              <w:rPr>
                <w:rFonts w:hint="eastAsia" w:ascii="宋体"/>
                <w:sz w:val="24"/>
                <w:szCs w:val="24"/>
              </w:rPr>
            </w:pPr>
          </w:p>
        </w:tc>
        <w:tc>
          <w:tcPr>
            <w:tcW w:w="2775" w:type="dxa"/>
            <w:tcBorders>
              <w:top w:val="single" w:color="auto" w:sz="8" w:space="0"/>
              <w:left w:val="single" w:color="auto" w:sz="8" w:space="0"/>
              <w:bottom w:val="single" w:color="auto" w:sz="8" w:space="0"/>
              <w:right w:val="single" w:color="auto" w:sz="8" w:space="0"/>
            </w:tcBorders>
            <w:shd w:val="clear" w:color="auto" w:fill="FFFFFF"/>
            <w:vAlign w:val="top"/>
          </w:tcPr>
          <w:p w14:paraId="13EE51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微软雅黑" w:hAnsi="微软雅黑" w:eastAsia="微软雅黑" w:cs="微软雅黑"/>
                <w:color w:val="333333"/>
                <w:sz w:val="19"/>
                <w:szCs w:val="19"/>
              </w:rPr>
              <w:t>8.属于行政查询事项</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CB80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53366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0D575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AEE5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E457E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A8AC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65FE5E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4E0041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58695B04">
            <w:pPr>
              <w:rPr>
                <w:rFonts w:hint="eastAsia" w:ascii="宋体"/>
                <w:sz w:val="24"/>
                <w:szCs w:val="24"/>
              </w:rPr>
            </w:pPr>
          </w:p>
        </w:tc>
        <w:tc>
          <w:tcPr>
            <w:tcW w:w="810" w:type="dxa"/>
            <w:vMerge w:val="restart"/>
            <w:tcBorders>
              <w:top w:val="outset" w:color="auto" w:sz="8" w:space="0"/>
              <w:left w:val="outset" w:color="auto" w:sz="8" w:space="0"/>
              <w:bottom w:val="outset" w:color="auto" w:sz="8" w:space="0"/>
              <w:right w:val="outset" w:color="auto" w:sz="8" w:space="0"/>
            </w:tcBorders>
            <w:shd w:val="clear" w:color="auto" w:fill="FFFFFF"/>
            <w:vAlign w:val="center"/>
          </w:tcPr>
          <w:p w14:paraId="401809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color w:val="333333"/>
                <w:sz w:val="19"/>
                <w:szCs w:val="19"/>
              </w:rPr>
              <w:t>（四）无法提供</w:t>
            </w:r>
          </w:p>
        </w:tc>
        <w:tc>
          <w:tcPr>
            <w:tcW w:w="2775" w:type="dxa"/>
            <w:tcBorders>
              <w:top w:val="single" w:color="auto" w:sz="8" w:space="0"/>
              <w:left w:val="single" w:color="auto" w:sz="8" w:space="0"/>
              <w:bottom w:val="single" w:color="auto" w:sz="8" w:space="0"/>
              <w:right w:val="single" w:color="auto" w:sz="8" w:space="0"/>
            </w:tcBorders>
            <w:shd w:val="clear" w:color="auto" w:fill="FFFFFF"/>
            <w:vAlign w:val="top"/>
          </w:tcPr>
          <w:p w14:paraId="4BA9DA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微软雅黑" w:hAnsi="微软雅黑" w:eastAsia="微软雅黑" w:cs="微软雅黑"/>
                <w:color w:val="333333"/>
                <w:sz w:val="19"/>
                <w:szCs w:val="19"/>
              </w:rPr>
              <w:t>1.本机关不掌握相关政府信息</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EB217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9FDD7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C478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0A4C5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288B8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E1224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B2288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1D1DAA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67527484">
            <w:pPr>
              <w:rPr>
                <w:rFonts w:hint="eastAsia" w:ascii="宋体"/>
                <w:sz w:val="24"/>
                <w:szCs w:val="24"/>
              </w:rPr>
            </w:pPr>
          </w:p>
        </w:tc>
        <w:tc>
          <w:tcPr>
            <w:tcW w:w="81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75BD7947">
            <w:pPr>
              <w:rPr>
                <w:rFonts w:hint="eastAsia" w:ascii="宋体"/>
                <w:sz w:val="24"/>
                <w:szCs w:val="24"/>
              </w:rPr>
            </w:pPr>
          </w:p>
        </w:tc>
        <w:tc>
          <w:tcPr>
            <w:tcW w:w="2775" w:type="dxa"/>
            <w:tcBorders>
              <w:top w:val="single" w:color="auto" w:sz="8" w:space="0"/>
              <w:left w:val="single" w:color="auto" w:sz="8" w:space="0"/>
              <w:bottom w:val="single" w:color="auto" w:sz="8" w:space="0"/>
              <w:right w:val="single" w:color="auto" w:sz="8" w:space="0"/>
            </w:tcBorders>
            <w:shd w:val="clear" w:color="auto" w:fill="FFFFFF"/>
            <w:vAlign w:val="top"/>
          </w:tcPr>
          <w:p w14:paraId="0638C2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微软雅黑" w:hAnsi="微软雅黑" w:eastAsia="微软雅黑" w:cs="微软雅黑"/>
                <w:color w:val="333333"/>
                <w:sz w:val="19"/>
                <w:szCs w:val="19"/>
              </w:rPr>
              <w:t>2.没有现成信息需要另行制作</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7AA01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6A292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C89E3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3E9A9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3ED0F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536B4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E61EE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66A018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08A997A1">
            <w:pPr>
              <w:rPr>
                <w:rFonts w:hint="eastAsia" w:ascii="宋体"/>
                <w:sz w:val="24"/>
                <w:szCs w:val="24"/>
              </w:rPr>
            </w:pPr>
          </w:p>
        </w:tc>
        <w:tc>
          <w:tcPr>
            <w:tcW w:w="81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422E556F">
            <w:pPr>
              <w:rPr>
                <w:rFonts w:hint="eastAsia" w:ascii="宋体"/>
                <w:sz w:val="24"/>
                <w:szCs w:val="24"/>
              </w:rPr>
            </w:pPr>
          </w:p>
        </w:tc>
        <w:tc>
          <w:tcPr>
            <w:tcW w:w="2775" w:type="dxa"/>
            <w:tcBorders>
              <w:top w:val="single" w:color="auto" w:sz="8" w:space="0"/>
              <w:left w:val="single" w:color="auto" w:sz="8" w:space="0"/>
              <w:bottom w:val="single" w:color="auto" w:sz="8" w:space="0"/>
              <w:right w:val="single" w:color="auto" w:sz="8" w:space="0"/>
            </w:tcBorders>
            <w:shd w:val="clear" w:color="auto" w:fill="FFFFFF"/>
            <w:vAlign w:val="top"/>
          </w:tcPr>
          <w:p w14:paraId="5B9F0B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微软雅黑" w:hAnsi="微软雅黑" w:eastAsia="微软雅黑" w:cs="微软雅黑"/>
                <w:color w:val="333333"/>
                <w:sz w:val="19"/>
                <w:szCs w:val="19"/>
              </w:rPr>
              <w:t>3.补正后申请内容仍不明确</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41B62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DF6F3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4CB3A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67F5CE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61283C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4BB23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27982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1C14E1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518AB665">
            <w:pPr>
              <w:rPr>
                <w:rFonts w:hint="eastAsia" w:ascii="宋体"/>
                <w:sz w:val="24"/>
                <w:szCs w:val="24"/>
              </w:rPr>
            </w:pPr>
          </w:p>
        </w:tc>
        <w:tc>
          <w:tcPr>
            <w:tcW w:w="810" w:type="dxa"/>
            <w:vMerge w:val="restart"/>
            <w:tcBorders>
              <w:top w:val="outset" w:color="auto" w:sz="8" w:space="0"/>
              <w:left w:val="outset" w:color="auto" w:sz="8" w:space="0"/>
              <w:bottom w:val="outset" w:color="auto" w:sz="8" w:space="0"/>
              <w:right w:val="outset" w:color="auto" w:sz="8" w:space="0"/>
            </w:tcBorders>
            <w:shd w:val="clear" w:color="auto" w:fill="FFFFFF"/>
            <w:vAlign w:val="center"/>
          </w:tcPr>
          <w:p w14:paraId="28B563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color w:val="333333"/>
                <w:sz w:val="19"/>
                <w:szCs w:val="19"/>
              </w:rPr>
              <w:t>（五）不予处理</w:t>
            </w:r>
          </w:p>
        </w:tc>
        <w:tc>
          <w:tcPr>
            <w:tcW w:w="2775" w:type="dxa"/>
            <w:tcBorders>
              <w:top w:val="single" w:color="auto" w:sz="8" w:space="0"/>
              <w:left w:val="single" w:color="auto" w:sz="8" w:space="0"/>
              <w:bottom w:val="single" w:color="auto" w:sz="8" w:space="0"/>
              <w:right w:val="single" w:color="auto" w:sz="8" w:space="0"/>
            </w:tcBorders>
            <w:shd w:val="clear" w:color="auto" w:fill="FFFFFF"/>
            <w:vAlign w:val="top"/>
          </w:tcPr>
          <w:p w14:paraId="279DD3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微软雅黑" w:hAnsi="微软雅黑" w:eastAsia="微软雅黑" w:cs="微软雅黑"/>
                <w:color w:val="333333"/>
                <w:sz w:val="19"/>
                <w:szCs w:val="19"/>
              </w:rPr>
              <w:t>1.信访举报投诉类申请</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3E995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619D28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8077F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EB8DF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D8A9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34F8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28B13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3E3B71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3B2A5D49">
            <w:pPr>
              <w:rPr>
                <w:rFonts w:hint="eastAsia" w:ascii="宋体"/>
                <w:sz w:val="24"/>
                <w:szCs w:val="24"/>
              </w:rPr>
            </w:pPr>
          </w:p>
        </w:tc>
        <w:tc>
          <w:tcPr>
            <w:tcW w:w="81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06F835CB">
            <w:pPr>
              <w:rPr>
                <w:rFonts w:hint="eastAsia" w:ascii="宋体"/>
                <w:sz w:val="24"/>
                <w:szCs w:val="24"/>
              </w:rPr>
            </w:pPr>
          </w:p>
        </w:tc>
        <w:tc>
          <w:tcPr>
            <w:tcW w:w="2775" w:type="dxa"/>
            <w:tcBorders>
              <w:top w:val="single" w:color="auto" w:sz="8" w:space="0"/>
              <w:left w:val="single" w:color="auto" w:sz="8" w:space="0"/>
              <w:bottom w:val="single" w:color="auto" w:sz="8" w:space="0"/>
              <w:right w:val="single" w:color="auto" w:sz="8" w:space="0"/>
            </w:tcBorders>
            <w:shd w:val="clear" w:color="auto" w:fill="FFFFFF"/>
            <w:vAlign w:val="top"/>
          </w:tcPr>
          <w:p w14:paraId="43D89C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微软雅黑" w:hAnsi="微软雅黑" w:eastAsia="微软雅黑" w:cs="微软雅黑"/>
                <w:color w:val="333333"/>
                <w:sz w:val="19"/>
                <w:szCs w:val="19"/>
              </w:rPr>
              <w:t>2.重复申请</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5D8E2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8447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C368F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6DB1B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7A9AB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AA047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89D0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74C574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19BD3BCB">
            <w:pPr>
              <w:rPr>
                <w:rFonts w:hint="eastAsia" w:ascii="宋体"/>
                <w:sz w:val="24"/>
                <w:szCs w:val="24"/>
              </w:rPr>
            </w:pPr>
          </w:p>
        </w:tc>
        <w:tc>
          <w:tcPr>
            <w:tcW w:w="81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78DA5FA1">
            <w:pPr>
              <w:rPr>
                <w:rFonts w:hint="eastAsia" w:ascii="宋体"/>
                <w:sz w:val="24"/>
                <w:szCs w:val="24"/>
              </w:rPr>
            </w:pPr>
          </w:p>
        </w:tc>
        <w:tc>
          <w:tcPr>
            <w:tcW w:w="2775" w:type="dxa"/>
            <w:tcBorders>
              <w:top w:val="single" w:color="auto" w:sz="8" w:space="0"/>
              <w:left w:val="single" w:color="auto" w:sz="8" w:space="0"/>
              <w:bottom w:val="single" w:color="auto" w:sz="8" w:space="0"/>
              <w:right w:val="single" w:color="auto" w:sz="8" w:space="0"/>
            </w:tcBorders>
            <w:shd w:val="clear" w:color="auto" w:fill="FFFFFF"/>
            <w:vAlign w:val="top"/>
          </w:tcPr>
          <w:p w14:paraId="6F44FB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微软雅黑" w:hAnsi="微软雅黑" w:eastAsia="微软雅黑" w:cs="微软雅黑"/>
                <w:color w:val="333333"/>
                <w:sz w:val="19"/>
                <w:szCs w:val="19"/>
              </w:rPr>
              <w:t>3.要求提供公开出版物</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7592E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BA98A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B3AB3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718F7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4D8C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168E3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CB0B4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0BB5A0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7C84C43F">
            <w:pPr>
              <w:rPr>
                <w:rFonts w:hint="eastAsia" w:ascii="宋体"/>
                <w:sz w:val="24"/>
                <w:szCs w:val="24"/>
              </w:rPr>
            </w:pPr>
          </w:p>
        </w:tc>
        <w:tc>
          <w:tcPr>
            <w:tcW w:w="81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27888A2C">
            <w:pPr>
              <w:rPr>
                <w:rFonts w:hint="eastAsia" w:ascii="宋体"/>
                <w:sz w:val="24"/>
                <w:szCs w:val="24"/>
              </w:rPr>
            </w:pPr>
          </w:p>
        </w:tc>
        <w:tc>
          <w:tcPr>
            <w:tcW w:w="2775" w:type="dxa"/>
            <w:tcBorders>
              <w:top w:val="single" w:color="auto" w:sz="8" w:space="0"/>
              <w:left w:val="single" w:color="auto" w:sz="8" w:space="0"/>
              <w:bottom w:val="single" w:color="auto" w:sz="8" w:space="0"/>
              <w:right w:val="single" w:color="auto" w:sz="8" w:space="0"/>
            </w:tcBorders>
            <w:shd w:val="clear" w:color="auto" w:fill="FFFFFF"/>
            <w:vAlign w:val="top"/>
          </w:tcPr>
          <w:p w14:paraId="510C65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微软雅黑" w:hAnsi="微软雅黑" w:eastAsia="微软雅黑" w:cs="微软雅黑"/>
                <w:color w:val="333333"/>
                <w:sz w:val="19"/>
                <w:szCs w:val="19"/>
              </w:rPr>
              <w:t>4.无正当理由大量反复申请</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18B02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0BF1B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385F6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3C20C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7CE6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4B415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484B7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7E4C03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64E4E6BD">
            <w:pPr>
              <w:rPr>
                <w:rFonts w:hint="eastAsia" w:ascii="宋体"/>
                <w:sz w:val="24"/>
                <w:szCs w:val="24"/>
              </w:rPr>
            </w:pPr>
          </w:p>
        </w:tc>
        <w:tc>
          <w:tcPr>
            <w:tcW w:w="81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50B82967">
            <w:pPr>
              <w:rPr>
                <w:rFonts w:hint="eastAsia" w:ascii="宋体"/>
                <w:sz w:val="24"/>
                <w:szCs w:val="24"/>
              </w:rPr>
            </w:pPr>
          </w:p>
        </w:tc>
        <w:tc>
          <w:tcPr>
            <w:tcW w:w="2775" w:type="dxa"/>
            <w:tcBorders>
              <w:top w:val="outset" w:color="auto" w:sz="8" w:space="0"/>
              <w:left w:val="outset" w:color="auto" w:sz="8" w:space="0"/>
              <w:bottom w:val="outset" w:color="auto" w:sz="8" w:space="0"/>
              <w:right w:val="outset" w:color="auto" w:sz="8" w:space="0"/>
            </w:tcBorders>
            <w:shd w:val="clear" w:color="auto" w:fill="FFFFFF"/>
            <w:vAlign w:val="center"/>
          </w:tcPr>
          <w:p w14:paraId="6ED976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sz w:val="24"/>
                <w:szCs w:val="24"/>
              </w:rPr>
            </w:pPr>
            <w:r>
              <w:rPr>
                <w:rFonts w:hint="eastAsia" w:ascii="微软雅黑" w:hAnsi="微软雅黑" w:eastAsia="微软雅黑" w:cs="微软雅黑"/>
                <w:color w:val="333333"/>
                <w:sz w:val="19"/>
                <w:szCs w:val="19"/>
              </w:rPr>
              <w:t>5.要求行政机关确认或重新出具已获取信息</w:t>
            </w:r>
          </w:p>
        </w:tc>
        <w:tc>
          <w:tcPr>
            <w:tcW w:w="600" w:type="dxa"/>
            <w:tcBorders>
              <w:top w:val="outset" w:color="auto" w:sz="8" w:space="0"/>
              <w:left w:val="outset" w:color="auto" w:sz="8" w:space="0"/>
              <w:bottom w:val="outset" w:color="auto" w:sz="8" w:space="0"/>
              <w:right w:val="outset" w:color="auto" w:sz="8" w:space="0"/>
            </w:tcBorders>
            <w:shd w:val="clear" w:color="auto" w:fill="FFFFFF"/>
            <w:vAlign w:val="center"/>
          </w:tcPr>
          <w:p w14:paraId="71AA2D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outset" w:color="auto" w:sz="8" w:space="0"/>
              <w:left w:val="outset" w:color="auto" w:sz="8" w:space="0"/>
              <w:bottom w:val="outset" w:color="auto" w:sz="8" w:space="0"/>
              <w:right w:val="outset" w:color="auto" w:sz="8" w:space="0"/>
            </w:tcBorders>
            <w:shd w:val="clear" w:color="auto" w:fill="FFFFFF"/>
            <w:vAlign w:val="center"/>
          </w:tcPr>
          <w:p w14:paraId="3135F0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outset" w:color="auto" w:sz="8" w:space="0"/>
              <w:left w:val="outset" w:color="auto" w:sz="8" w:space="0"/>
              <w:bottom w:val="outset" w:color="auto" w:sz="8" w:space="0"/>
              <w:right w:val="outset" w:color="auto" w:sz="8" w:space="0"/>
            </w:tcBorders>
            <w:shd w:val="clear" w:color="auto" w:fill="FFFFFF"/>
            <w:vAlign w:val="center"/>
          </w:tcPr>
          <w:p w14:paraId="634BDF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outset" w:color="auto" w:sz="8" w:space="0"/>
              <w:left w:val="outset" w:color="auto" w:sz="8" w:space="0"/>
              <w:bottom w:val="outset" w:color="auto" w:sz="8" w:space="0"/>
              <w:right w:val="outset" w:color="auto" w:sz="8" w:space="0"/>
            </w:tcBorders>
            <w:shd w:val="clear" w:color="auto" w:fill="FFFFFF"/>
            <w:vAlign w:val="center"/>
          </w:tcPr>
          <w:p w14:paraId="49055E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outset" w:color="auto" w:sz="8" w:space="0"/>
              <w:left w:val="outset" w:color="auto" w:sz="8" w:space="0"/>
              <w:bottom w:val="outset" w:color="auto" w:sz="8" w:space="0"/>
              <w:right w:val="outset" w:color="auto" w:sz="8" w:space="0"/>
            </w:tcBorders>
            <w:shd w:val="clear" w:color="auto" w:fill="FFFFFF"/>
            <w:vAlign w:val="center"/>
          </w:tcPr>
          <w:p w14:paraId="07978A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outset" w:color="auto" w:sz="8" w:space="0"/>
              <w:left w:val="outset" w:color="auto" w:sz="8" w:space="0"/>
              <w:bottom w:val="outset" w:color="auto" w:sz="8" w:space="0"/>
              <w:right w:val="outset" w:color="auto" w:sz="8" w:space="0"/>
            </w:tcBorders>
            <w:shd w:val="clear" w:color="auto" w:fill="FFFFFF"/>
            <w:vAlign w:val="center"/>
          </w:tcPr>
          <w:p w14:paraId="091779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outset" w:color="auto" w:sz="8" w:space="0"/>
              <w:left w:val="outset" w:color="auto" w:sz="8" w:space="0"/>
              <w:bottom w:val="outset" w:color="auto" w:sz="8" w:space="0"/>
              <w:right w:val="outset" w:color="auto" w:sz="8" w:space="0"/>
            </w:tcBorders>
            <w:shd w:val="clear" w:color="auto" w:fill="FFFFFF"/>
            <w:vAlign w:val="center"/>
          </w:tcPr>
          <w:p w14:paraId="399762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405B42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2F831ECE">
            <w:pPr>
              <w:rPr>
                <w:rFonts w:hint="eastAsia" w:ascii="宋体"/>
                <w:sz w:val="24"/>
                <w:szCs w:val="24"/>
              </w:rPr>
            </w:pPr>
          </w:p>
        </w:tc>
        <w:tc>
          <w:tcPr>
            <w:tcW w:w="810" w:type="dxa"/>
            <w:vMerge w:val="restart"/>
            <w:tcBorders>
              <w:top w:val="outset" w:color="auto" w:sz="8" w:space="0"/>
              <w:left w:val="outset" w:color="auto" w:sz="8" w:space="0"/>
              <w:bottom w:val="outset" w:color="auto" w:sz="8" w:space="0"/>
              <w:right w:val="outset" w:color="auto" w:sz="8" w:space="0"/>
            </w:tcBorders>
            <w:shd w:val="clear" w:color="auto" w:fill="FFFFFF"/>
            <w:vAlign w:val="center"/>
          </w:tcPr>
          <w:p w14:paraId="1EBB02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color w:val="333333"/>
                <w:sz w:val="19"/>
                <w:szCs w:val="19"/>
              </w:rPr>
              <w:t>（六）其他处理</w:t>
            </w:r>
          </w:p>
        </w:tc>
        <w:tc>
          <w:tcPr>
            <w:tcW w:w="2775" w:type="dxa"/>
            <w:tcBorders>
              <w:top w:val="single" w:color="auto" w:sz="8" w:space="0"/>
              <w:left w:val="single" w:color="auto" w:sz="8" w:space="0"/>
              <w:bottom w:val="single" w:color="auto" w:sz="8" w:space="0"/>
              <w:right w:val="single" w:color="auto" w:sz="8" w:space="0"/>
            </w:tcBorders>
            <w:shd w:val="clear" w:color="auto" w:fill="FFFFFF"/>
            <w:vAlign w:val="center"/>
          </w:tcPr>
          <w:p w14:paraId="399789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sz w:val="24"/>
                <w:szCs w:val="24"/>
              </w:rPr>
            </w:pPr>
            <w:r>
              <w:rPr>
                <w:rFonts w:hint="eastAsia" w:ascii="宋体" w:hAnsi="宋体" w:eastAsia="宋体" w:cs="宋体"/>
                <w:color w:val="333333"/>
                <w:sz w:val="19"/>
                <w:szCs w:val="19"/>
              </w:rPr>
              <w:t>1.申请人无正当理由逾期不补正、行政机关不再处理其政府信息公开申请</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972AB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477B9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35E4D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6E4A8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01B6E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9E03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A5F5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5F000B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521822D1">
            <w:pPr>
              <w:rPr>
                <w:rFonts w:hint="eastAsia" w:ascii="宋体"/>
                <w:sz w:val="24"/>
                <w:szCs w:val="24"/>
              </w:rPr>
            </w:pPr>
          </w:p>
        </w:tc>
        <w:tc>
          <w:tcPr>
            <w:tcW w:w="81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1005F9A4">
            <w:pPr>
              <w:rPr>
                <w:rFonts w:hint="eastAsia" w:ascii="宋体"/>
                <w:sz w:val="24"/>
                <w:szCs w:val="24"/>
              </w:rPr>
            </w:pPr>
          </w:p>
        </w:tc>
        <w:tc>
          <w:tcPr>
            <w:tcW w:w="2775" w:type="dxa"/>
            <w:tcBorders>
              <w:top w:val="single" w:color="auto" w:sz="8" w:space="0"/>
              <w:left w:val="single" w:color="auto" w:sz="8" w:space="0"/>
              <w:bottom w:val="single" w:color="auto" w:sz="8" w:space="0"/>
              <w:right w:val="single" w:color="auto" w:sz="8" w:space="0"/>
            </w:tcBorders>
            <w:shd w:val="clear" w:color="auto" w:fill="FFFFFF"/>
            <w:vAlign w:val="center"/>
          </w:tcPr>
          <w:p w14:paraId="0382D5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sz w:val="24"/>
                <w:szCs w:val="24"/>
              </w:rPr>
            </w:pPr>
            <w:r>
              <w:rPr>
                <w:rFonts w:hint="eastAsia" w:ascii="宋体" w:hAnsi="宋体" w:eastAsia="宋体" w:cs="宋体"/>
                <w:color w:val="333333"/>
                <w:sz w:val="19"/>
                <w:szCs w:val="19"/>
              </w:rPr>
              <w:t>2.申请人逾期未按收费通知要求缴纳费用、行政机关不再处理其政府信息公开申请</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D8E63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8457F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E2F24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7A533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2E2B8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1E4CD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F8E0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11A281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06A7A9FE">
            <w:pPr>
              <w:rPr>
                <w:rFonts w:hint="eastAsia" w:ascii="宋体"/>
                <w:sz w:val="24"/>
                <w:szCs w:val="24"/>
              </w:rPr>
            </w:pPr>
          </w:p>
        </w:tc>
        <w:tc>
          <w:tcPr>
            <w:tcW w:w="81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0E3DF392">
            <w:pPr>
              <w:rPr>
                <w:rFonts w:hint="eastAsia" w:ascii="宋体"/>
                <w:sz w:val="24"/>
                <w:szCs w:val="24"/>
              </w:rPr>
            </w:pPr>
          </w:p>
        </w:tc>
        <w:tc>
          <w:tcPr>
            <w:tcW w:w="2775" w:type="dxa"/>
            <w:tcBorders>
              <w:top w:val="single" w:color="auto" w:sz="8" w:space="0"/>
              <w:left w:val="single" w:color="auto" w:sz="8" w:space="0"/>
              <w:bottom w:val="single" w:color="auto" w:sz="8" w:space="0"/>
              <w:right w:val="single" w:color="auto" w:sz="8" w:space="0"/>
            </w:tcBorders>
            <w:shd w:val="clear" w:color="auto" w:fill="FFFFFF"/>
            <w:vAlign w:val="center"/>
          </w:tcPr>
          <w:p w14:paraId="214DB3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color w:val="333333"/>
                <w:sz w:val="19"/>
                <w:szCs w:val="19"/>
              </w:rPr>
              <w:t>3.其他</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6EEE0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0F7E7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A5A52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EA8A7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9DD94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C398A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602D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10050D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60" w:type="dxa"/>
            <w:vMerge w:val="continue"/>
            <w:tcBorders>
              <w:top w:val="outset" w:color="auto" w:sz="8" w:space="0"/>
              <w:left w:val="outset" w:color="auto" w:sz="8" w:space="0"/>
              <w:bottom w:val="outset" w:color="auto" w:sz="8" w:space="0"/>
              <w:right w:val="outset" w:color="auto" w:sz="8" w:space="0"/>
            </w:tcBorders>
            <w:shd w:val="clear" w:color="auto" w:fill="FFFFFF"/>
            <w:vAlign w:val="center"/>
          </w:tcPr>
          <w:p w14:paraId="29E04B49">
            <w:pPr>
              <w:rPr>
                <w:rFonts w:hint="eastAsia" w:ascii="宋体"/>
                <w:sz w:val="24"/>
                <w:szCs w:val="24"/>
              </w:rPr>
            </w:pPr>
          </w:p>
        </w:tc>
        <w:tc>
          <w:tcPr>
            <w:tcW w:w="358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563FB7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color w:val="333333"/>
                <w:sz w:val="19"/>
                <w:szCs w:val="19"/>
              </w:rPr>
              <w:t>（七）总计</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7CB6D2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2C4876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56081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43C7C6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80E4C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41B44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1156F3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r w14:paraId="69F04A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245"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138156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color w:val="333333"/>
                <w:sz w:val="19"/>
                <w:szCs w:val="19"/>
              </w:rPr>
              <w:t>四、结转下年度继续办理</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D9347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662413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03FC2D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565F18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6AC517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33004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FFFFFF"/>
            <w:vAlign w:val="center"/>
          </w:tcPr>
          <w:p w14:paraId="3CC98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bl>
    <w:p w14:paraId="0C7938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3" w:firstLineChars="200"/>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四、政府信息公开行政复议、行政诉讼情况</w:t>
      </w:r>
    </w:p>
    <w:tbl>
      <w:tblPr>
        <w:tblStyle w:val="6"/>
        <w:tblW w:w="8740"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0"/>
        <w:gridCol w:w="710"/>
        <w:gridCol w:w="710"/>
        <w:gridCol w:w="710"/>
        <w:gridCol w:w="710"/>
        <w:gridCol w:w="710"/>
        <w:gridCol w:w="710"/>
        <w:gridCol w:w="710"/>
        <w:gridCol w:w="710"/>
        <w:gridCol w:w="710"/>
        <w:gridCol w:w="710"/>
        <w:gridCol w:w="710"/>
        <w:gridCol w:w="710"/>
        <w:gridCol w:w="710"/>
        <w:gridCol w:w="710"/>
      </w:tblGrid>
      <w:tr w14:paraId="3AF53F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2910"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14:paraId="228D2C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80"/>
              <w:jc w:val="center"/>
              <w:rPr>
                <w:sz w:val="24"/>
                <w:szCs w:val="24"/>
              </w:rPr>
            </w:pPr>
            <w:r>
              <w:rPr>
                <w:rFonts w:hint="eastAsia" w:ascii="宋体" w:hAnsi="宋体" w:eastAsia="宋体" w:cs="宋体"/>
                <w:color w:val="333333"/>
                <w:sz w:val="19"/>
                <w:szCs w:val="19"/>
              </w:rPr>
              <w:t>行政复议</w:t>
            </w:r>
          </w:p>
        </w:tc>
        <w:tc>
          <w:tcPr>
            <w:tcW w:w="5820" w:type="dxa"/>
            <w:gridSpan w:val="10"/>
            <w:tcBorders>
              <w:top w:val="single" w:color="auto" w:sz="8" w:space="0"/>
              <w:left w:val="single" w:color="auto" w:sz="8" w:space="0"/>
              <w:bottom w:val="single" w:color="auto" w:sz="8" w:space="0"/>
              <w:right w:val="single" w:color="auto" w:sz="8" w:space="0"/>
            </w:tcBorders>
            <w:shd w:val="clear" w:color="auto" w:fill="FFFFFF"/>
            <w:vAlign w:val="center"/>
          </w:tcPr>
          <w:p w14:paraId="442765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80"/>
              <w:jc w:val="center"/>
              <w:rPr>
                <w:sz w:val="24"/>
                <w:szCs w:val="24"/>
              </w:rPr>
            </w:pPr>
            <w:r>
              <w:rPr>
                <w:rFonts w:hint="eastAsia" w:ascii="宋体" w:hAnsi="宋体" w:eastAsia="宋体" w:cs="宋体"/>
                <w:color w:val="333333"/>
                <w:sz w:val="19"/>
                <w:szCs w:val="19"/>
              </w:rPr>
              <w:t>行政诉讼</w:t>
            </w:r>
          </w:p>
        </w:tc>
      </w:tr>
      <w:tr w14:paraId="5B066C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7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038CB4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结果维持</w:t>
            </w:r>
          </w:p>
        </w:tc>
        <w:tc>
          <w:tcPr>
            <w:tcW w:w="57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19A290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结果</w:t>
            </w:r>
          </w:p>
          <w:p w14:paraId="225A94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纠正</w:t>
            </w:r>
          </w:p>
        </w:tc>
        <w:tc>
          <w:tcPr>
            <w:tcW w:w="57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70826A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其他</w:t>
            </w:r>
          </w:p>
          <w:p w14:paraId="2666E7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结果</w:t>
            </w:r>
          </w:p>
        </w:tc>
        <w:tc>
          <w:tcPr>
            <w:tcW w:w="57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27E08B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尚未</w:t>
            </w:r>
          </w:p>
          <w:p w14:paraId="25BAED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审结</w:t>
            </w:r>
          </w:p>
        </w:tc>
        <w:tc>
          <w:tcPr>
            <w:tcW w:w="57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0B696A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总计</w:t>
            </w:r>
          </w:p>
        </w:tc>
        <w:tc>
          <w:tcPr>
            <w:tcW w:w="2910"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14:paraId="71C488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80"/>
              <w:jc w:val="center"/>
              <w:rPr>
                <w:sz w:val="24"/>
                <w:szCs w:val="24"/>
              </w:rPr>
            </w:pPr>
            <w:r>
              <w:rPr>
                <w:rFonts w:hint="eastAsia" w:ascii="宋体" w:hAnsi="宋体" w:eastAsia="宋体" w:cs="宋体"/>
                <w:color w:val="333333"/>
                <w:sz w:val="19"/>
                <w:szCs w:val="19"/>
              </w:rPr>
              <w:t>未经复议直接起诉</w:t>
            </w:r>
          </w:p>
        </w:tc>
        <w:tc>
          <w:tcPr>
            <w:tcW w:w="2910"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14:paraId="783DB3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80"/>
              <w:jc w:val="center"/>
              <w:rPr>
                <w:sz w:val="24"/>
                <w:szCs w:val="24"/>
              </w:rPr>
            </w:pPr>
            <w:r>
              <w:rPr>
                <w:rFonts w:hint="eastAsia" w:ascii="宋体" w:hAnsi="宋体" w:eastAsia="宋体" w:cs="宋体"/>
                <w:color w:val="333333"/>
                <w:sz w:val="19"/>
                <w:szCs w:val="19"/>
              </w:rPr>
              <w:t>复议后起诉</w:t>
            </w:r>
          </w:p>
        </w:tc>
      </w:tr>
      <w:tr w14:paraId="787780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7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69A146E0">
            <w:pPr>
              <w:rPr>
                <w:rFonts w:hint="eastAsia" w:ascii="宋体"/>
                <w:sz w:val="24"/>
                <w:szCs w:val="24"/>
              </w:rPr>
            </w:pPr>
          </w:p>
        </w:tc>
        <w:tc>
          <w:tcPr>
            <w:tcW w:w="57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17B66A4D">
            <w:pPr>
              <w:rPr>
                <w:rFonts w:hint="eastAsia" w:ascii="宋体"/>
                <w:sz w:val="24"/>
                <w:szCs w:val="24"/>
              </w:rPr>
            </w:pPr>
          </w:p>
        </w:tc>
        <w:tc>
          <w:tcPr>
            <w:tcW w:w="57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0258667C">
            <w:pPr>
              <w:rPr>
                <w:rFonts w:hint="eastAsia" w:ascii="宋体"/>
                <w:sz w:val="24"/>
                <w:szCs w:val="24"/>
              </w:rPr>
            </w:pPr>
          </w:p>
        </w:tc>
        <w:tc>
          <w:tcPr>
            <w:tcW w:w="57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5FCBCAFD">
            <w:pPr>
              <w:rPr>
                <w:rFonts w:hint="eastAsia" w:ascii="宋体"/>
                <w:sz w:val="24"/>
                <w:szCs w:val="24"/>
              </w:rPr>
            </w:pPr>
          </w:p>
        </w:tc>
        <w:tc>
          <w:tcPr>
            <w:tcW w:w="57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77AE1DA7">
            <w:pPr>
              <w:rPr>
                <w:rFonts w:hint="eastAsia" w:ascii="宋体"/>
                <w:sz w:val="24"/>
                <w:szCs w:val="24"/>
              </w:rPr>
            </w:pP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3DF53E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结果</w:t>
            </w:r>
          </w:p>
          <w:p w14:paraId="2BF679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维持</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6B4169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结果</w:t>
            </w:r>
          </w:p>
          <w:p w14:paraId="3965F9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纠正</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331D88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其他</w:t>
            </w:r>
          </w:p>
          <w:p w14:paraId="5278A7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结果</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13DFDF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尚未</w:t>
            </w:r>
          </w:p>
          <w:p w14:paraId="2D5E1E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审结</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787D97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总计</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3AFEC7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结果</w:t>
            </w:r>
          </w:p>
          <w:p w14:paraId="25EBC1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维持</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1425FB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结果</w:t>
            </w:r>
          </w:p>
          <w:p w14:paraId="16F856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纠正</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11B26E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其他</w:t>
            </w:r>
          </w:p>
          <w:p w14:paraId="5D7792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结果</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40587C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尚未</w:t>
            </w:r>
          </w:p>
          <w:p w14:paraId="0E0963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color w:val="333333"/>
                <w:sz w:val="19"/>
                <w:szCs w:val="19"/>
              </w:rPr>
              <w:t>审结</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6D1579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19"/>
                <w:szCs w:val="19"/>
              </w:rPr>
              <w:t>总计</w:t>
            </w:r>
          </w:p>
        </w:tc>
      </w:tr>
      <w:tr w14:paraId="505A47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5AEF32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54192C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025A4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2F2369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131A9E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1417FE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71CB9E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145B57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2055AE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7BA26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1EB6AE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21741D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4F7643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273E8B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jc w:val="center"/>
              <w:rPr>
                <w:sz w:val="24"/>
                <w:szCs w:val="24"/>
              </w:rPr>
            </w:pPr>
            <w:r>
              <w:rPr>
                <w:rFonts w:hint="eastAsia" w:ascii="微软雅黑" w:hAnsi="微软雅黑" w:eastAsia="微软雅黑" w:cs="微软雅黑"/>
                <w:color w:val="333333"/>
                <w:kern w:val="0"/>
                <w:sz w:val="18"/>
                <w:szCs w:val="18"/>
                <w:lang w:val="en-US" w:eastAsia="zh-CN" w:bidi="ar"/>
              </w:rPr>
              <w:t>0</w:t>
            </w:r>
          </w:p>
        </w:tc>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14:paraId="5BEB5E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jc w:val="center"/>
              <w:rPr>
                <w:sz w:val="24"/>
                <w:szCs w:val="24"/>
              </w:rPr>
            </w:pPr>
            <w:r>
              <w:rPr>
                <w:rFonts w:hint="eastAsia" w:ascii="微软雅黑" w:hAnsi="微软雅黑" w:eastAsia="微软雅黑" w:cs="微软雅黑"/>
                <w:color w:val="333333"/>
                <w:kern w:val="0"/>
                <w:sz w:val="18"/>
                <w:szCs w:val="18"/>
                <w:lang w:val="en-US" w:eastAsia="zh-CN" w:bidi="ar"/>
              </w:rPr>
              <w:t>0</w:t>
            </w:r>
          </w:p>
        </w:tc>
      </w:tr>
    </w:tbl>
    <w:p w14:paraId="6FB0C7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3" w:firstLineChars="200"/>
        <w:rPr>
          <w:rFonts w:hint="eastAsia" w:ascii="宋体" w:hAnsi="宋体" w:eastAsia="宋体" w:cs="宋体"/>
          <w:b/>
          <w:bCs/>
          <w:i w:val="0"/>
          <w:iCs w:val="0"/>
          <w:caps w:val="0"/>
          <w:color w:val="auto"/>
          <w:spacing w:val="0"/>
          <w:sz w:val="32"/>
          <w:szCs w:val="32"/>
          <w:shd w:val="clear" w:fill="FFFFFF"/>
          <w:lang w:eastAsia="zh-CN"/>
        </w:rPr>
      </w:pPr>
      <w:r>
        <w:rPr>
          <w:rFonts w:hint="eastAsia" w:ascii="宋体" w:hAnsi="宋体" w:eastAsia="宋体" w:cs="宋体"/>
          <w:b/>
          <w:bCs/>
          <w:i w:val="0"/>
          <w:iCs w:val="0"/>
          <w:caps w:val="0"/>
          <w:color w:val="auto"/>
          <w:spacing w:val="0"/>
          <w:sz w:val="32"/>
          <w:szCs w:val="32"/>
          <w:shd w:val="clear" w:fill="FFFFFF"/>
        </w:rPr>
        <w:t>五、存在的主要问题及</w:t>
      </w:r>
      <w:r>
        <w:rPr>
          <w:rFonts w:hint="eastAsia" w:ascii="宋体" w:hAnsi="宋体" w:eastAsia="宋体" w:cs="宋体"/>
          <w:b/>
          <w:bCs/>
          <w:i w:val="0"/>
          <w:iCs w:val="0"/>
          <w:caps w:val="0"/>
          <w:color w:val="auto"/>
          <w:spacing w:val="0"/>
          <w:sz w:val="32"/>
          <w:szCs w:val="32"/>
          <w:shd w:val="clear" w:fill="FFFFFF"/>
          <w:lang w:eastAsia="zh-CN"/>
        </w:rPr>
        <w:t>下年工作打算</w:t>
      </w:r>
    </w:p>
    <w:p w14:paraId="6BDAAFD3">
      <w:pPr>
        <w:ind w:firstLine="643" w:firstLineChars="200"/>
        <w:rPr>
          <w:rFonts w:ascii="楷体" w:hAnsi="楷体" w:eastAsia="楷体" w:cs="楷体"/>
          <w:b/>
          <w:bCs/>
          <w:i w:val="0"/>
          <w:iCs w:val="0"/>
          <w:caps w:val="0"/>
          <w:color w:val="000000"/>
          <w:spacing w:val="0"/>
          <w:sz w:val="32"/>
          <w:szCs w:val="32"/>
          <w:shd w:val="clear" w:fill="FFFFFF"/>
        </w:rPr>
      </w:pPr>
      <w:r>
        <w:rPr>
          <w:rFonts w:ascii="楷体" w:hAnsi="楷体" w:eastAsia="楷体" w:cs="楷体"/>
          <w:b/>
          <w:bCs/>
          <w:i w:val="0"/>
          <w:iCs w:val="0"/>
          <w:caps w:val="0"/>
          <w:color w:val="000000"/>
          <w:spacing w:val="0"/>
          <w:sz w:val="32"/>
          <w:szCs w:val="32"/>
          <w:shd w:val="clear" w:fill="FFFFFF"/>
        </w:rPr>
        <w:t>（一）存在问题</w:t>
      </w:r>
    </w:p>
    <w:p w14:paraId="50E118E3">
      <w:pPr>
        <w:ind w:firstLine="640" w:firstLineChars="200"/>
        <w:rPr>
          <w:rFonts w:hint="eastAsia" w:ascii="仿宋" w:hAnsi="仿宋" w:eastAsia="仿宋" w:cs="仿宋"/>
          <w:i w:val="0"/>
          <w:iCs w:val="0"/>
          <w:caps w:val="0"/>
          <w:color w:val="000000"/>
          <w:spacing w:val="0"/>
          <w:sz w:val="32"/>
          <w:szCs w:val="32"/>
        </w:rPr>
      </w:pPr>
      <w:r>
        <w:rPr>
          <w:rFonts w:ascii="仿宋" w:hAnsi="仿宋" w:eastAsia="仿宋" w:cs="仿宋"/>
          <w:i w:val="0"/>
          <w:iCs w:val="0"/>
          <w:caps w:val="0"/>
          <w:color w:val="000000"/>
          <w:spacing w:val="0"/>
          <w:sz w:val="32"/>
          <w:szCs w:val="32"/>
        </w:rPr>
        <w:t>本单位认真落实政务公开工作，但距离要求仍存在一些差距</w:t>
      </w:r>
      <w:r>
        <w:rPr>
          <w:rFonts w:hint="eastAsia" w:ascii="仿宋" w:hAnsi="仿宋" w:eastAsia="仿宋" w:cs="仿宋"/>
          <w:i w:val="0"/>
          <w:iCs w:val="0"/>
          <w:caps w:val="0"/>
          <w:color w:val="000000"/>
          <w:spacing w:val="0"/>
          <w:sz w:val="32"/>
          <w:szCs w:val="32"/>
        </w:rPr>
        <w:t>。</w:t>
      </w:r>
      <w:r>
        <w:rPr>
          <w:rFonts w:hint="eastAsia" w:ascii="仿宋" w:hAnsi="仿宋" w:eastAsia="仿宋" w:cs="仿宋"/>
          <w:b/>
          <w:bCs/>
          <w:i w:val="0"/>
          <w:iCs w:val="0"/>
          <w:caps w:val="0"/>
          <w:color w:val="000000"/>
          <w:spacing w:val="0"/>
          <w:sz w:val="32"/>
          <w:szCs w:val="32"/>
        </w:rPr>
        <w:t>一是</w:t>
      </w:r>
      <w:r>
        <w:rPr>
          <w:rFonts w:hint="eastAsia" w:ascii="仿宋" w:hAnsi="仿宋" w:eastAsia="仿宋" w:cs="仿宋"/>
          <w:i w:val="0"/>
          <w:iCs w:val="0"/>
          <w:caps w:val="0"/>
          <w:color w:val="000000"/>
          <w:spacing w:val="0"/>
          <w:sz w:val="32"/>
          <w:szCs w:val="32"/>
        </w:rPr>
        <w:t>政务公开的形式比较单一，对于涉及人民群众切身利益问题的政策性文件公开较少；</w:t>
      </w:r>
      <w:r>
        <w:rPr>
          <w:rFonts w:hint="eastAsia" w:ascii="仿宋" w:hAnsi="仿宋" w:eastAsia="仿宋" w:cs="仿宋"/>
          <w:b/>
          <w:bCs/>
          <w:i w:val="0"/>
          <w:iCs w:val="0"/>
          <w:caps w:val="0"/>
          <w:color w:val="000000"/>
          <w:spacing w:val="0"/>
          <w:sz w:val="32"/>
          <w:szCs w:val="32"/>
        </w:rPr>
        <w:t>二是</w:t>
      </w:r>
      <w:r>
        <w:rPr>
          <w:rFonts w:hint="eastAsia" w:ascii="仿宋" w:hAnsi="仿宋" w:eastAsia="仿宋" w:cs="仿宋"/>
          <w:i w:val="0"/>
          <w:iCs w:val="0"/>
          <w:caps w:val="0"/>
          <w:color w:val="000000"/>
          <w:spacing w:val="0"/>
          <w:sz w:val="32"/>
          <w:szCs w:val="32"/>
        </w:rPr>
        <w:t>政务公开力量薄弱，负责信息公开的人员业务能力有待提升，队伍建设还需配齐加强。</w:t>
      </w:r>
    </w:p>
    <w:p w14:paraId="769DCD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ascii="Calibri" w:hAnsi="Calibri" w:cs="Calibri"/>
          <w:i w:val="0"/>
          <w:iCs w:val="0"/>
          <w:caps w:val="0"/>
          <w:color w:val="000000"/>
          <w:spacing w:val="0"/>
          <w:sz w:val="32"/>
          <w:szCs w:val="32"/>
        </w:rPr>
      </w:pPr>
      <w:r>
        <w:rPr>
          <w:rFonts w:ascii="楷体" w:hAnsi="楷体" w:eastAsia="楷体" w:cs="楷体"/>
          <w:b/>
          <w:bCs/>
          <w:i w:val="0"/>
          <w:iCs w:val="0"/>
          <w:caps w:val="0"/>
          <w:color w:val="000000"/>
          <w:spacing w:val="0"/>
          <w:sz w:val="32"/>
          <w:szCs w:val="32"/>
          <w:bdr w:val="none" w:color="auto" w:sz="0" w:space="0"/>
          <w:shd w:val="clear" w:fill="FFFFFF"/>
        </w:rPr>
        <w:t>（二）改进措施</w:t>
      </w:r>
    </w:p>
    <w:p w14:paraId="7A3D34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643"/>
        <w:jc w:val="left"/>
        <w:rPr>
          <w:rFonts w:hint="default" w:ascii="仿宋" w:hAnsi="仿宋" w:eastAsia="仿宋" w:cs="仿宋"/>
          <w:i w:val="0"/>
          <w:iCs w:val="0"/>
          <w:caps w:val="0"/>
          <w:color w:val="000000"/>
          <w:spacing w:val="0"/>
          <w:kern w:val="2"/>
          <w:sz w:val="32"/>
          <w:szCs w:val="32"/>
          <w:lang w:val="en-US" w:eastAsia="zh-CN" w:bidi="ar-SA"/>
        </w:rPr>
      </w:pPr>
      <w:r>
        <w:rPr>
          <w:rFonts w:ascii="仿宋" w:hAnsi="仿宋" w:eastAsia="仿宋" w:cs="仿宋"/>
          <w:b/>
          <w:bCs/>
          <w:i w:val="0"/>
          <w:iCs w:val="0"/>
          <w:caps w:val="0"/>
          <w:color w:val="000000"/>
          <w:spacing w:val="0"/>
          <w:kern w:val="2"/>
          <w:sz w:val="32"/>
          <w:szCs w:val="32"/>
          <w:lang w:val="en-US" w:eastAsia="zh-CN" w:bidi="ar-SA"/>
        </w:rPr>
        <w:t>一是</w:t>
      </w:r>
      <w:r>
        <w:rPr>
          <w:rFonts w:hint="eastAsia" w:ascii="仿宋" w:hAnsi="仿宋" w:eastAsia="仿宋" w:cs="仿宋"/>
          <w:i w:val="0"/>
          <w:iCs w:val="0"/>
          <w:caps w:val="0"/>
          <w:color w:val="000000"/>
          <w:spacing w:val="0"/>
          <w:kern w:val="2"/>
          <w:sz w:val="32"/>
          <w:szCs w:val="32"/>
          <w:lang w:val="en-US" w:eastAsia="zh-CN" w:bidi="ar-SA"/>
        </w:rPr>
        <w:t>强化政务信息公开力度。以社会需求、群众关注的热点为导向，选择与群众利益切实相关的信息作为突破口，不断丰富信息公开的内容，加强信息收集，强化信息内容更新；</w:t>
      </w:r>
      <w:r>
        <w:rPr>
          <w:rFonts w:hint="eastAsia" w:ascii="仿宋" w:hAnsi="仿宋" w:eastAsia="仿宋" w:cs="仿宋"/>
          <w:b/>
          <w:bCs/>
          <w:i w:val="0"/>
          <w:iCs w:val="0"/>
          <w:caps w:val="0"/>
          <w:color w:val="000000"/>
          <w:spacing w:val="0"/>
          <w:kern w:val="2"/>
          <w:sz w:val="32"/>
          <w:szCs w:val="32"/>
          <w:lang w:val="en-US" w:eastAsia="zh-CN" w:bidi="ar-SA"/>
        </w:rPr>
        <w:t>二是</w:t>
      </w:r>
      <w:r>
        <w:rPr>
          <w:rFonts w:hint="eastAsia" w:ascii="仿宋" w:hAnsi="仿宋" w:eastAsia="仿宋" w:cs="仿宋"/>
          <w:i w:val="0"/>
          <w:iCs w:val="0"/>
          <w:caps w:val="0"/>
          <w:color w:val="000000"/>
          <w:spacing w:val="0"/>
          <w:kern w:val="2"/>
          <w:sz w:val="32"/>
          <w:szCs w:val="32"/>
          <w:lang w:val="en-US" w:eastAsia="zh-CN" w:bidi="ar-SA"/>
        </w:rPr>
        <w:t>加强政务公开工作队伍建设。定期开展业务培训会，加强学习《政府信息公开条例》等相关内容，解析全年工作要点，掌握需依法公开的标准和规范，切实提升工作人员的业务能力，提高政务公开工作的质量和水平。</w:t>
      </w:r>
    </w:p>
    <w:p w14:paraId="4BFDE6C2">
      <w:pPr>
        <w:ind w:firstLine="640" w:firstLineChars="200"/>
        <w:rPr>
          <w:rFonts w:hint="eastAsia" w:ascii="仿宋" w:hAnsi="仿宋" w:eastAsia="仿宋" w:cs="仿宋"/>
          <w:i w:val="0"/>
          <w:iCs w:val="0"/>
          <w:caps w:val="0"/>
          <w:color w:val="000000"/>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xODFlN2UyNjBhNTI4YjY3NDgyZDVmY2Y2NDkyODMifQ=="/>
  </w:docVars>
  <w:rsids>
    <w:rsidRoot w:val="00000000"/>
    <w:rsid w:val="0B374E0F"/>
    <w:rsid w:val="1BC672DB"/>
    <w:rsid w:val="239D28A8"/>
    <w:rsid w:val="24657C33"/>
    <w:rsid w:val="4D0A061C"/>
    <w:rsid w:val="5F314138"/>
    <w:rsid w:val="71842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957</Words>
  <Characters>1012</Characters>
  <Lines>0</Lines>
  <Paragraphs>0</Paragraphs>
  <TotalTime>197</TotalTime>
  <ScaleCrop>false</ScaleCrop>
  <LinksUpToDate>false</LinksUpToDate>
  <CharactersWithSpaces>1017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2023-01-20T01:00:00Z</dcterms:created>
  <dc:creator>Administrator</dc:creator>
  <cp:lastModifiedBy>Administrator</cp:lastModifiedBy>
  <dcterms:modified xsi:type="dcterms:W3CDTF">2025-01-07T06:14:51Z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92790A112DD6423DB2CD0545F833C427_13</vt:lpwstr>
  </property>
  <property fmtid="{D5CDD505-2E9C-101B-9397-08002B2CF9AE}" pid="4" name="KSOTemplateDocerSaveRecord">
    <vt:lpwstr>eyJoZGlkIjoiZjAyOWZmNjZlNDdiNmVkMWZjOGIzYTkyNWU1MDZkYzEifQ==</vt:lpwstr>
  </property>
</Properties>
</file>