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宝山区东保卫街道办事处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年政府信息公开工作年度报告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64" w:firstLineChars="200"/>
        <w:rPr>
          <w:rFonts w:hint="eastAsia" w:ascii="仿宋" w:hAnsi="仿宋" w:eastAsia="仿宋" w:cs="仿宋"/>
          <w:spacing w:val="11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按照国务院办公厅政府信息与政务公开办公室关于印发《中华人民共和国政府信息公开工作年度报告格式》的通知(国办公开办函〔2021〕30号)等相关文件精神，为切实做好202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年政府信息公开工作，宝山区人民政府办公室统计数据编制本年度报告。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本年度报告包括总体情况、政府信息公开工作主要做法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主动公开政府信息情况，政府信息依申请公开办理情况，政府信息公开的收费及减免情况，因政府信 息公开申请行政复议、提起行政诉讼的情况，政府信息公开工作存在的问题及改进措施，并附需要说明的事项和指标统计附表等。本年度报告中所列数据的统计期限自 202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年1月1日起至202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年12月31日止。如对本年度报告有任何疑问，请联系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东保卫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街道办事处（地址：宝山区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东保卫街道团结大街中段</w:t>
      </w:r>
      <w:r>
        <w:rPr>
          <w:rFonts w:hint="eastAsia" w:ascii="仿宋" w:hAnsi="仿宋" w:eastAsia="仿宋" w:cs="仿宋"/>
          <w:spacing w:val="11"/>
          <w:sz w:val="31"/>
          <w:szCs w:val="31"/>
        </w:rPr>
        <w:t xml:space="preserve">，电话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0469-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4035719,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电子邮箱 ：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15046466077@sina.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c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n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3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64" w:firstLineChars="200"/>
        <w:rPr>
          <w:rFonts w:hint="eastAsia" w:ascii="仿宋" w:hAnsi="仿宋" w:eastAsia="仿宋" w:cs="仿宋"/>
          <w:spacing w:val="11"/>
          <w:sz w:val="31"/>
          <w:szCs w:val="31"/>
        </w:rPr>
      </w:pPr>
      <w:r>
        <w:rPr>
          <w:rFonts w:hint="eastAsia" w:ascii="仿宋" w:hAnsi="仿宋" w:eastAsia="仿宋" w:cs="仿宋"/>
          <w:spacing w:val="11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年，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东保卫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区政府的坚强领导下，严格按照《条例》精神，结合街道实际情况，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不断完善政务公开制度，畅通群众民主沟通渠道，增强单位干部服务群众意识，极大地提高了办事处工作的透明度。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64" w:firstLineChars="200"/>
        <w:rPr>
          <w:rFonts w:hint="eastAsia" w:ascii="仿宋" w:hAnsi="仿宋" w:eastAsia="仿宋" w:cs="仿宋"/>
          <w:spacing w:val="11"/>
          <w:sz w:val="31"/>
          <w:szCs w:val="31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（一）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加强领导，从严从实做好平台建设。街道高度重视政务公开工作，进一步完善工作机制，明确工作目标，落实信息发布、政策解读和政务舆情回应主体责任。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2023年度东保卫街道通过宝山区观点宝山公众号及媒体平台，共计发布18条公开信息，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根据上级关于推进政务公开的工作部署，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东保卫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街道办事处明确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名工作人员负责政务公开工作，日常工作机构设在综合办公室，负责具体信息收集上报工作，积极推动政府信息公开工作。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64" w:firstLineChars="200"/>
        <w:rPr>
          <w:rFonts w:hint="eastAsia" w:ascii="仿宋" w:hAnsi="仿宋" w:eastAsia="仿宋" w:cs="仿宋"/>
          <w:spacing w:val="11"/>
          <w:sz w:val="31"/>
          <w:szCs w:val="31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（二）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完善制度，加强规范信息内容发布。结合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东保卫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街道实际，制定明确的信息发布政策和流程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明确规定信息发布的责任部门、审核程序、发布渠道等，确保信息发布的准确性和及时性。建立信息审核机制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设立专门的信息审核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人员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，对拟发布的信息进行审核，确保信息的真实性、客观性和合法性。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64" w:firstLineChars="200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（三）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强化监督，确保提高信息公开实效。加强对信息公开工作的监督指导，督促检查信息公开工作，确保此项工作依法有序进行。同时，我街道将政府信息公开纳入日常工作目标管理，对公开信息的数量、内容、审查程序、时效性等进行专项自查，整改发现的问题，压实责任，不断提高政府信息公开工作的质量和水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3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W w:w="83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1"/>
        <w:gridCol w:w="2071"/>
        <w:gridCol w:w="2071"/>
        <w:gridCol w:w="20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制发件数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本年废止件数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行政规范性文件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3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6"/>
        <w:tblW w:w="846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090"/>
        <w:gridCol w:w="1500"/>
        <w:gridCol w:w="710"/>
        <w:gridCol w:w="710"/>
        <w:gridCol w:w="710"/>
        <w:gridCol w:w="710"/>
        <w:gridCol w:w="710"/>
        <w:gridCol w:w="710"/>
        <w:gridCol w:w="7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2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0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60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企业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机构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60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3.其他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0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3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6"/>
        <w:tblW w:w="874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行政复议</w:t>
            </w:r>
          </w:p>
        </w:tc>
        <w:tc>
          <w:tcPr>
            <w:tcW w:w="58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结果维持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尚未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总计</w:t>
            </w:r>
          </w:p>
        </w:tc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尚未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维持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纠正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尚未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审结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3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下年工作打算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64" w:firstLineChars="200"/>
        <w:rPr>
          <w:rFonts w:hint="eastAsia" w:ascii="仿宋" w:hAnsi="仿宋" w:eastAsia="仿宋" w:cs="仿宋"/>
          <w:spacing w:val="11"/>
          <w:sz w:val="31"/>
          <w:szCs w:val="31"/>
        </w:rPr>
      </w:pPr>
      <w:r>
        <w:rPr>
          <w:rFonts w:hint="eastAsia" w:ascii="仿宋" w:hAnsi="仿宋" w:eastAsia="仿宋" w:cs="仿宋"/>
          <w:spacing w:val="11"/>
          <w:sz w:val="31"/>
          <w:szCs w:val="31"/>
        </w:rPr>
        <w:t>今年，我街道政务公开和政务服务工作虽然取得了一定的成绩，但是离上级和群众的要求还存在一定的差距，如信息公开的方式还有待完善；宣传力度不够大，政府机关工作人员和社会公众对信息公开知晓度不够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64" w:firstLineChars="200"/>
        <w:rPr>
          <w:rFonts w:hint="eastAsia" w:ascii="仿宋" w:hAnsi="仿宋" w:eastAsia="仿宋" w:cs="仿宋"/>
          <w:spacing w:val="11"/>
          <w:sz w:val="31"/>
          <w:szCs w:val="31"/>
        </w:rPr>
      </w:pPr>
      <w:r>
        <w:rPr>
          <w:rFonts w:hint="eastAsia" w:ascii="仿宋" w:hAnsi="仿宋" w:eastAsia="仿宋" w:cs="仿宋"/>
          <w:spacing w:val="11"/>
          <w:sz w:val="31"/>
          <w:szCs w:val="31"/>
        </w:rPr>
        <w:t>因此，在202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年的工作中，要进一步充实信息公开内容，突出重点、热点和难点问题，把群众最关心、反应最强烈的事项作为政府信息公开的主要内容，切实发</w:t>
      </w:r>
      <w:bookmarkStart w:id="0" w:name="_GoBack"/>
      <w:bookmarkEnd w:id="0"/>
      <w:r>
        <w:rPr>
          <w:rFonts w:hint="eastAsia" w:ascii="仿宋" w:hAnsi="仿宋" w:eastAsia="仿宋" w:cs="仿宋"/>
          <w:spacing w:val="11"/>
          <w:sz w:val="31"/>
          <w:szCs w:val="31"/>
        </w:rPr>
        <w:t>挥好信息公开平台的桥梁作用。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东保卫全体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工作人员，尤其是具体业务承办人员要加强学习和培训，规范依法办理申请公开政府信息的水平。开展多种形式的宣传活动，创造条件，让更多公众了解政府信息的查询方式和基本内容，充分保障其知情权、参与权和监督权，全力将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东保卫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街道政务公开和政务服务工作提高到新水平。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ODFlN2UyNjBhNTI4YjY3NDgyZDVmY2Y2NDkyODMifQ=="/>
  </w:docVars>
  <w:rsids>
    <w:rsidRoot w:val="00000000"/>
    <w:rsid w:val="1BC672DB"/>
    <w:rsid w:val="239D28A8"/>
    <w:rsid w:val="24657C33"/>
    <w:rsid w:val="5F314138"/>
    <w:rsid w:val="718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2336</Words>
  <Characters>2425</Characters>
  <Lines>0</Lines>
  <Paragraphs>0</Paragraphs>
  <TotalTime>184</TotalTime>
  <ScaleCrop>false</ScaleCrop>
  <LinksUpToDate>false</LinksUpToDate>
  <CharactersWithSpaces>2434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2023-01-20T01:00:00Z</dcterms:created>
  <dc:creator>Administrator</dc:creator>
  <cp:lastModifiedBy>Administrator</cp:lastModifiedBy>
  <dcterms:modified xsi:type="dcterms:W3CDTF">2024-01-17T05:29:16Z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92790A112DD6423DB2CD0545F833C427_13</vt:lpwstr>
  </property>
</Properties>
</file>