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Autospacing="0" w:line="560" w:lineRule="exact"/>
        <w:jc w:val="center"/>
        <w:rPr>
          <w:rFonts w:hint="eastAsia" w:ascii="黑体" w:hAnsi="黑体" w:eastAsia="黑体" w:cs="黑体"/>
          <w:b/>
          <w:bCs/>
          <w:color w:val="auto"/>
          <w:sz w:val="44"/>
          <w:szCs w:val="44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color w:val="auto"/>
          <w:sz w:val="44"/>
          <w:szCs w:val="44"/>
          <w:shd w:val="clear" w:color="auto" w:fill="FFFFFF"/>
        </w:rPr>
        <w:t>202</w:t>
      </w:r>
      <w:r>
        <w:rPr>
          <w:rFonts w:hint="eastAsia" w:ascii="黑体" w:hAnsi="黑体" w:eastAsia="黑体" w:cs="黑体"/>
          <w:b/>
          <w:bCs/>
          <w:color w:val="auto"/>
          <w:sz w:val="44"/>
          <w:szCs w:val="44"/>
          <w:shd w:val="clear" w:color="auto" w:fill="FFFFFF"/>
          <w:lang w:val="en-US" w:eastAsia="zh-CN"/>
        </w:rPr>
        <w:t>3</w:t>
      </w:r>
      <w:r>
        <w:rPr>
          <w:rFonts w:hint="eastAsia" w:ascii="黑体" w:hAnsi="黑体" w:eastAsia="黑体" w:cs="黑体"/>
          <w:b/>
          <w:bCs/>
          <w:color w:val="auto"/>
          <w:sz w:val="44"/>
          <w:szCs w:val="44"/>
          <w:shd w:val="clear" w:color="auto" w:fill="FFFFFF"/>
        </w:rPr>
        <w:t>年度宝山区</w:t>
      </w:r>
      <w:r>
        <w:rPr>
          <w:rFonts w:hint="eastAsia" w:ascii="黑体" w:hAnsi="黑体" w:eastAsia="黑体" w:cs="黑体"/>
          <w:b/>
          <w:bCs/>
          <w:color w:val="auto"/>
          <w:sz w:val="44"/>
          <w:szCs w:val="44"/>
          <w:shd w:val="clear" w:color="auto" w:fill="FFFFFF"/>
          <w:lang w:val="en-US" w:eastAsia="zh-CN"/>
        </w:rPr>
        <w:t>双阳街道办事处</w:t>
      </w:r>
      <w:r>
        <w:rPr>
          <w:rFonts w:hint="eastAsia" w:ascii="黑体" w:hAnsi="黑体" w:eastAsia="黑体" w:cs="黑体"/>
          <w:b/>
          <w:bCs/>
          <w:color w:val="auto"/>
          <w:sz w:val="44"/>
          <w:szCs w:val="44"/>
          <w:shd w:val="clear" w:color="auto" w:fill="FFFFFF"/>
        </w:rPr>
        <w:t>信息公开工作年度报告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按照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政府信息公开条例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》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等相关文件要求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，结合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双阳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街道办事处工作实际，特编制此报告，本报告由政府信息公开工作总体情况概述、主动公开政府信息情况、收到和处理政府信息公开申请情况、政府信息公开行政复议、行政诉讼情况、存在的主要问题及改进措施组成。本报告中所列数据的统计期限为：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年1月1日—202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年12月31日止。如对本年度报告有任何疑问，请联系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双阳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街道办事处（地址：宝山区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双阳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街道中心路与建设街交叉口向北10米，电话：0469-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4036267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，电子邮箱：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color w:val="auto"/>
          <w:sz w:val="32"/>
          <w:szCs w:val="32"/>
        </w:rPr>
        <w:instrText xml:space="preserve"> HYPERLINK "mailto:444180774yang@163.com）。" </w:instrText>
      </w:r>
      <w:r>
        <w:rPr>
          <w:rFonts w:hint="eastAsia" w:ascii="仿宋" w:hAnsi="仿宋" w:eastAsia="仿宋" w:cs="仿宋"/>
          <w:color w:val="auto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shuangyangban</w:t>
      </w:r>
      <w:r>
        <w:rPr>
          <w:rStyle w:val="5"/>
          <w:rFonts w:hint="eastAsia" w:ascii="仿宋" w:hAnsi="仿宋" w:eastAsia="仿宋" w:cs="仿宋"/>
          <w:color w:val="auto"/>
          <w:sz w:val="32"/>
          <w:szCs w:val="32"/>
        </w:rPr>
        <w:t>@163.com）。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fldChar w:fldCharType="end"/>
      </w:r>
    </w:p>
    <w:p>
      <w:pPr>
        <w:widowControl/>
        <w:shd w:val="clear" w:color="auto" w:fill="FFFFFF"/>
        <w:ind w:left="0" w:leftChars="0" w:firstLine="643" w:firstLineChars="200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一、总体情况</w:t>
      </w:r>
      <w:bookmarkStart w:id="0" w:name="_GoBack"/>
      <w:bookmarkEnd w:id="0"/>
    </w:p>
    <w:p>
      <w:pPr>
        <w:widowControl/>
        <w:shd w:val="clear" w:color="auto" w:fill="FFFFFF"/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双阳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街道办事处信息公开工作在区委、区政府的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坚强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领导下，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以习近平新时代中国特色社会主义思想为指导，全面贯彻二十大精神，较好地完成了政府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信息公开工作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现将情况报告如下：</w:t>
      </w:r>
    </w:p>
    <w:p>
      <w:pPr>
        <w:widowControl/>
        <w:shd w:val="clear" w:color="auto" w:fill="FFFFFF"/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主动公开情况。以线上、线下相结合的形式，创建社区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宣传栏、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传法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海报、宣传单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转发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公众号、短视频等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方式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进行信息公开。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全年街道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公开各类政府信息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72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条。其中：新闻动态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条；通知公告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条；政务公开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条,微信平台全年累计公开各类信息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条。 公开内容主要涉及安全生产、政策宣传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工作动态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方面信息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643"/>
        <w:jc w:val="both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（二）规范信息发布。双阳街道办事处把政府信息公开工作纳入到日常重点工作当中来，制定了街道政府信息公开建设相关制度，配备专职工作人员负责日常信息的收集、整理、发布。按照“合法、全面、准确、及时”的要求公开政府信息，及时更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643"/>
        <w:jc w:val="both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（三）保障信息公开。扩宽监督渠道，一是街道主要负责人亲自监督信息公开工作落实情况；二是设立监督举报信箱。严肃问责信息公开工作落实不及时、不彻底的工作人员，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确保政府信息及时主动公开，信息公开申请及时办理反馈。</w:t>
      </w:r>
    </w:p>
    <w:p>
      <w:pPr>
        <w:widowControl/>
        <w:shd w:val="clear" w:color="auto" w:fill="FFFFFF"/>
        <w:ind w:left="0" w:leftChars="0" w:firstLine="643" w:firstLineChars="200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二、主动公开政府信息情况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auto"/>
        </w:rPr>
      </w:pPr>
    </w:p>
    <w:tbl>
      <w:tblPr>
        <w:tblStyle w:val="3"/>
        <w:tblW w:w="0" w:type="auto"/>
        <w:jc w:val="center"/>
        <w:tblBorders>
          <w:top w:val="single" w:color="A5A5A5" w:sz="6" w:space="0"/>
          <w:left w:val="single" w:color="A5A5A5" w:sz="6" w:space="0"/>
          <w:bottom w:val="single" w:color="A5A5A5" w:sz="6" w:space="0"/>
          <w:right w:val="single" w:color="A5A5A5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0"/>
        <w:gridCol w:w="2430"/>
        <w:gridCol w:w="2430"/>
        <w:gridCol w:w="2445"/>
      </w:tblGrid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73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第二十条第（一）项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信息内容</w:t>
            </w:r>
          </w:p>
        </w:tc>
        <w:tc>
          <w:tcPr>
            <w:tcW w:w="24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本年制发件数</w:t>
            </w:r>
          </w:p>
        </w:tc>
        <w:tc>
          <w:tcPr>
            <w:tcW w:w="24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本年废止件数</w:t>
            </w:r>
          </w:p>
        </w:tc>
        <w:tc>
          <w:tcPr>
            <w:tcW w:w="24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现行有效件数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规章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行政规范性文件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73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第二十条第（五）项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本年处理决定数量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73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第二十条第（六）项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本年处理决定数量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73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第二十条第（八）项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本年收费金额（单位：万元）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auto"/>
        </w:rPr>
      </w:pPr>
    </w:p>
    <w:p>
      <w:pPr>
        <w:widowControl/>
        <w:numPr>
          <w:ilvl w:val="0"/>
          <w:numId w:val="1"/>
        </w:numPr>
        <w:shd w:val="clear" w:color="auto" w:fill="FFFFFF"/>
        <w:ind w:left="0" w:leftChars="0" w:firstLine="643" w:firstLineChars="200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收到和处理政府信息公开申请情况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auto"/>
        </w:rPr>
      </w:pPr>
    </w:p>
    <w:tbl>
      <w:tblPr>
        <w:tblStyle w:val="3"/>
        <w:tblW w:w="0" w:type="auto"/>
        <w:jc w:val="center"/>
        <w:tblBorders>
          <w:top w:val="single" w:color="A5A5A5" w:sz="6" w:space="0"/>
          <w:left w:val="single" w:color="A5A5A5" w:sz="6" w:space="0"/>
          <w:bottom w:val="single" w:color="A5A5A5" w:sz="6" w:space="0"/>
          <w:right w:val="single" w:color="A5A5A5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0"/>
        <w:gridCol w:w="941"/>
        <w:gridCol w:w="3205"/>
        <w:gridCol w:w="692"/>
        <w:gridCol w:w="692"/>
        <w:gridCol w:w="692"/>
        <w:gridCol w:w="692"/>
        <w:gridCol w:w="692"/>
        <w:gridCol w:w="692"/>
        <w:gridCol w:w="692"/>
      </w:tblGrid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6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（本列数据的勾稽关系为：第一项加第二项之和，等于第三项加第四项之和）</w:t>
            </w:r>
          </w:p>
        </w:tc>
        <w:tc>
          <w:tcPr>
            <w:tcW w:w="4844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申请人情况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6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692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自然人</w:t>
            </w:r>
          </w:p>
        </w:tc>
        <w:tc>
          <w:tcPr>
            <w:tcW w:w="346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法人或其他组织</w:t>
            </w:r>
          </w:p>
        </w:tc>
        <w:tc>
          <w:tcPr>
            <w:tcW w:w="692" w:type="dxa"/>
            <w:vMerge w:val="restart"/>
            <w:tcBorders>
              <w:top w:val="single" w:color="auto" w:sz="6" w:space="0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总计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6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692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商业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企业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科研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机构</w:t>
            </w:r>
          </w:p>
        </w:tc>
        <w:tc>
          <w:tcPr>
            <w:tcW w:w="6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社会公益组织</w:t>
            </w:r>
          </w:p>
        </w:tc>
        <w:tc>
          <w:tcPr>
            <w:tcW w:w="6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法律服务机构</w:t>
            </w:r>
          </w:p>
        </w:tc>
        <w:tc>
          <w:tcPr>
            <w:tcW w:w="6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其他</w:t>
            </w:r>
          </w:p>
        </w:tc>
        <w:tc>
          <w:tcPr>
            <w:tcW w:w="692" w:type="dxa"/>
            <w:vMerge w:val="continue"/>
            <w:tcBorders>
              <w:top w:val="single" w:color="auto" w:sz="6" w:space="0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6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一、本年新收政府信息公开申请数量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6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二、上年结转政府信息公开申请数量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0" w:type="dxa"/>
            <w:vMerge w:val="restart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三、本年度办理结果</w:t>
            </w:r>
          </w:p>
        </w:tc>
        <w:tc>
          <w:tcPr>
            <w:tcW w:w="414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（一）予以公开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414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（二）部分公开（区分处理的，只计这一情形，不计其他情形）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（三）不予公开</w:t>
            </w:r>
          </w:p>
        </w:tc>
        <w:tc>
          <w:tcPr>
            <w:tcW w:w="3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1.属于国家秘密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2.其他法律行政法规禁止公开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3.危及“三安全一稳定”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4.保护第三方合法权益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5.属于三类内部事务信息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6.属于四类过程性信息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7.属于行政执法案卷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8.属于行政查询事项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（四）无法提供</w:t>
            </w:r>
          </w:p>
        </w:tc>
        <w:tc>
          <w:tcPr>
            <w:tcW w:w="3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1.本机关不掌握相关政府信息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2.没有现成信息需要另行制作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3.补正后申请内容仍不明确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（五）不予处理</w:t>
            </w:r>
          </w:p>
        </w:tc>
        <w:tc>
          <w:tcPr>
            <w:tcW w:w="3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1.信访举报投诉类申请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2.重复申请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3.要求提供公开出版物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4.无正当理由大量反复申请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76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5.要求行政机关确认或重新出具已获取信息</w:t>
            </w:r>
          </w:p>
        </w:tc>
        <w:tc>
          <w:tcPr>
            <w:tcW w:w="692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941" w:type="dxa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（六）其他处理</w:t>
            </w:r>
          </w:p>
        </w:tc>
        <w:tc>
          <w:tcPr>
            <w:tcW w:w="3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1.申请人无正当理由逾期不补正、行政机关不再处理其政府信息公开申请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2.申请人逾期未按收费通知要求缴纳费用、行政机关不再处理其政府信息公开申请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3.其他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414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（七）总计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6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四、结转下年度继续办理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</w:tr>
    </w:tbl>
    <w:p>
      <w:pPr>
        <w:widowControl/>
        <w:numPr>
          <w:ilvl w:val="0"/>
          <w:numId w:val="1"/>
        </w:numPr>
        <w:shd w:val="clear" w:color="auto" w:fill="FFFFFF"/>
        <w:ind w:left="0" w:leftChars="0" w:firstLine="0" w:firstLineChars="0"/>
        <w:rPr>
          <w:rFonts w:hint="eastAsia" w:ascii="仿宋" w:hAnsi="仿宋" w:eastAsia="仿宋" w:cs="仿宋"/>
          <w:b/>
          <w:bCs/>
          <w:color w:val="auto"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0"/>
          <w:szCs w:val="30"/>
        </w:rPr>
        <w:t>政府信息公开行政复议、行政诉讼情况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auto"/>
        </w:rPr>
      </w:pPr>
    </w:p>
    <w:tbl>
      <w:tblPr>
        <w:tblStyle w:val="3"/>
        <w:tblW w:w="0" w:type="auto"/>
        <w:jc w:val="center"/>
        <w:tblBorders>
          <w:top w:val="single" w:color="A5A5A5" w:sz="6" w:space="0"/>
          <w:left w:val="single" w:color="A5A5A5" w:sz="6" w:space="0"/>
          <w:bottom w:val="single" w:color="A5A5A5" w:sz="6" w:space="0"/>
          <w:right w:val="single" w:color="A5A5A5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5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行政复议</w:t>
            </w:r>
          </w:p>
        </w:tc>
        <w:tc>
          <w:tcPr>
            <w:tcW w:w="650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行政诉讼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结果维持</w:t>
            </w:r>
          </w:p>
        </w:tc>
        <w:tc>
          <w:tcPr>
            <w:tcW w:w="65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结果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纠正</w:t>
            </w:r>
          </w:p>
        </w:tc>
        <w:tc>
          <w:tcPr>
            <w:tcW w:w="65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其他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结果</w:t>
            </w:r>
          </w:p>
        </w:tc>
        <w:tc>
          <w:tcPr>
            <w:tcW w:w="65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尚未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审结</w:t>
            </w:r>
          </w:p>
        </w:tc>
        <w:tc>
          <w:tcPr>
            <w:tcW w:w="65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总计</w:t>
            </w:r>
          </w:p>
        </w:tc>
        <w:tc>
          <w:tcPr>
            <w:tcW w:w="325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未经复议直接起诉</w:t>
            </w:r>
          </w:p>
        </w:tc>
        <w:tc>
          <w:tcPr>
            <w:tcW w:w="325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复议后起诉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结果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维持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结果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纠正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其他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结果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尚未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审结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总计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结果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维持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结果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纠正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其他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结果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尚未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审结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总计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</w:tr>
    </w:tbl>
    <w:p>
      <w:pPr>
        <w:widowControl/>
        <w:numPr>
          <w:ilvl w:val="0"/>
          <w:numId w:val="0"/>
        </w:numPr>
        <w:shd w:val="clear" w:color="auto" w:fill="FFFFFF"/>
        <w:ind w:left="0" w:leftChars="0" w:firstLine="641" w:firstLineChars="213"/>
        <w:rPr>
          <w:rFonts w:hint="eastAsia" w:ascii="仿宋" w:hAnsi="仿宋" w:eastAsia="仿宋" w:cs="仿宋"/>
          <w:b/>
          <w:bCs/>
          <w:color w:val="auto"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0"/>
          <w:szCs w:val="30"/>
        </w:rPr>
        <w:t>五、存在的主要问题及改进情况</w:t>
      </w:r>
    </w:p>
    <w:p>
      <w:pPr>
        <w:widowControl/>
        <w:numPr>
          <w:ilvl w:val="0"/>
          <w:numId w:val="0"/>
        </w:numPr>
        <w:shd w:val="clear" w:color="auto" w:fill="FFFFFF"/>
        <w:ind w:left="0" w:leftChars="0" w:firstLine="639" w:firstLineChars="213"/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lang w:val="en-US" w:eastAsia="zh-CN"/>
        </w:rPr>
        <w:t>（一）存在问题</w:t>
      </w:r>
    </w:p>
    <w:p>
      <w:pPr>
        <w:widowControl/>
        <w:numPr>
          <w:ilvl w:val="0"/>
          <w:numId w:val="0"/>
        </w:numPr>
        <w:shd w:val="clear" w:color="auto" w:fill="FFFFFF"/>
        <w:ind w:left="0" w:leftChars="0" w:firstLine="639" w:firstLineChars="213"/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lang w:val="en-US" w:eastAsia="zh-CN"/>
        </w:rPr>
        <w:t>一是政务信息主动公开意识不足，质量有待提高；二是政府信息公开内容较单一；三是政务公开业务说平有待进一步提升。</w:t>
      </w:r>
    </w:p>
    <w:p>
      <w:pPr>
        <w:widowControl/>
        <w:numPr>
          <w:ilvl w:val="0"/>
          <w:numId w:val="2"/>
        </w:numPr>
        <w:shd w:val="clear" w:color="auto" w:fill="FFFFFF"/>
        <w:ind w:left="450" w:leftChars="0" w:firstLine="0" w:firstLineChars="0"/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lang w:val="en-US" w:eastAsia="zh-CN"/>
        </w:rPr>
        <w:t>改进措施</w:t>
      </w:r>
    </w:p>
    <w:p>
      <w:pPr>
        <w:widowControl/>
        <w:numPr>
          <w:numId w:val="0"/>
        </w:numPr>
        <w:shd w:val="clear" w:color="auto" w:fill="FFFFFF"/>
        <w:ind w:firstLine="600" w:firstLineChars="200"/>
        <w:rPr>
          <w:rFonts w:hint="default" w:ascii="仿宋" w:hAnsi="仿宋" w:eastAsia="仿宋" w:cs="仿宋"/>
          <w:b w:val="0"/>
          <w:bCs w:val="0"/>
          <w:color w:val="auto"/>
          <w:kern w:val="0"/>
          <w:sz w:val="30"/>
          <w:szCs w:val="30"/>
          <w:lang w:val="en-US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下一步，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  <w:t>我办将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进一步优化对信息资源的整理和发布工作，创新信息公开思路，加强政务信息公开业务培训学习，持续贯彻落实《中华人民共和国政府信息公开条例》，不断提升我办政府信息公开工作能力。</w:t>
      </w:r>
    </w:p>
    <w:p>
      <w:pPr>
        <w:widowControl/>
        <w:numPr>
          <w:ilvl w:val="0"/>
          <w:numId w:val="0"/>
        </w:numPr>
        <w:shd w:val="clear" w:color="auto" w:fill="FFFFFF"/>
        <w:ind w:left="0" w:leftChars="0" w:firstLine="641" w:firstLineChars="213"/>
        <w:rPr>
          <w:rFonts w:hint="eastAsia" w:ascii="仿宋" w:hAnsi="仿宋" w:eastAsia="仿宋" w:cs="仿宋"/>
          <w:b/>
          <w:bCs/>
          <w:color w:val="auto"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0"/>
          <w:szCs w:val="30"/>
        </w:rPr>
        <w:t>六、其他需要报告的事项</w:t>
      </w:r>
    </w:p>
    <w:p>
      <w:pPr>
        <w:widowControl/>
        <w:numPr>
          <w:ilvl w:val="0"/>
          <w:numId w:val="0"/>
        </w:numPr>
        <w:shd w:val="clear" w:color="auto" w:fill="FFFFFF"/>
        <w:ind w:left="0" w:leftChars="0" w:firstLine="639" w:firstLineChars="213"/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</w:rPr>
        <w:t>无其他需要报告的事项。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9B182E"/>
    <w:multiLevelType w:val="singleLevel"/>
    <w:tmpl w:val="369B182E"/>
    <w:lvl w:ilvl="0" w:tentative="0">
      <w:start w:val="2"/>
      <w:numFmt w:val="chineseCounting"/>
      <w:suff w:val="nothing"/>
      <w:lvlText w:val="（%1）"/>
      <w:lvlJc w:val="left"/>
      <w:pPr>
        <w:ind w:left="450" w:leftChars="0" w:firstLine="0" w:firstLineChars="0"/>
      </w:pPr>
      <w:rPr>
        <w:rFonts w:hint="eastAsia"/>
      </w:rPr>
    </w:lvl>
  </w:abstractNum>
  <w:abstractNum w:abstractNumId="1">
    <w:nsid w:val="382DF1C9"/>
    <w:multiLevelType w:val="singleLevel"/>
    <w:tmpl w:val="382DF1C9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1ZjdhZmRjYmEwNjY3MDJhYzkyZWY5ZGQyMmI2MjAifQ=="/>
  </w:docVars>
  <w:rsids>
    <w:rsidRoot w:val="68B61EC0"/>
    <w:rsid w:val="0E3731E5"/>
    <w:rsid w:val="13C27F14"/>
    <w:rsid w:val="17AB0FED"/>
    <w:rsid w:val="348C3B29"/>
    <w:rsid w:val="68B61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2009</Words>
  <Characters>2090</Characters>
  <Lines>0</Lines>
  <Paragraphs>0</Paragraphs>
  <TotalTime>11</TotalTime>
  <ScaleCrop>false</ScaleCrop>
  <LinksUpToDate>false</LinksUpToDate>
  <CharactersWithSpaces>2092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2023-01-13T08:10:00Z</dcterms:created>
  <dc:creator>双阳哈啤代理</dc:creator>
  <cp:lastModifiedBy>Administrator</cp:lastModifiedBy>
  <dcterms:modified xsi:type="dcterms:W3CDTF">2024-01-19T03:09:56Z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320C080FC69D4374992679C64DDDE236</vt:lpwstr>
  </property>
</Properties>
</file>