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4D65D5">
      <w:pPr>
        <w:spacing w:line="560" w:lineRule="exact"/>
        <w:jc w:val="center"/>
        <w:rPr>
          <w:rFonts w:hint="eastAsia" w:ascii="方正小标宋简体" w:hAnsi="方正小标宋简体" w:eastAsia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/>
          <w:b/>
          <w:bCs/>
          <w:sz w:val="44"/>
          <w:szCs w:val="44"/>
        </w:rPr>
        <w:t>宝山区教育和体育局</w:t>
      </w:r>
    </w:p>
    <w:p w14:paraId="42346E78">
      <w:pPr>
        <w:spacing w:line="560" w:lineRule="exact"/>
        <w:jc w:val="center"/>
        <w:rPr>
          <w:rFonts w:ascii="方正小标宋简体" w:hAnsi="方正小标宋简体" w:eastAsia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/>
          <w:b/>
          <w:bCs/>
          <w:sz w:val="44"/>
          <w:szCs w:val="44"/>
        </w:rPr>
        <w:t>20</w:t>
      </w:r>
      <w:r>
        <w:rPr>
          <w:rFonts w:hint="eastAsia" w:ascii="方正小标宋简体" w:hAnsi="方正小标宋简体" w:eastAsia="方正小标宋简体"/>
          <w:b/>
          <w:bCs/>
          <w:sz w:val="44"/>
          <w:szCs w:val="44"/>
          <w:lang w:eastAsia="zh-CN"/>
        </w:rPr>
        <w:t>24年</w:t>
      </w:r>
      <w:r>
        <w:rPr>
          <w:rFonts w:hint="eastAsia" w:ascii="方正小标宋简体" w:hAnsi="方正小标宋简体" w:eastAsia="方正小标宋简体"/>
          <w:b/>
          <w:bCs/>
          <w:sz w:val="44"/>
          <w:szCs w:val="44"/>
        </w:rPr>
        <w:t>政府信息公开工作年度报告</w:t>
      </w:r>
    </w:p>
    <w:p w14:paraId="68B19D62">
      <w:pPr>
        <w:spacing w:line="360" w:lineRule="auto"/>
        <w:ind w:left="0" w:leftChars="0" w:firstLine="640" w:firstLineChars="200"/>
        <w:rPr>
          <w:rFonts w:hint="eastAsia" w:ascii="仿宋_GB2312" w:eastAsia="仿宋_GB2312"/>
          <w:sz w:val="32"/>
          <w:szCs w:val="32"/>
        </w:rPr>
      </w:pPr>
    </w:p>
    <w:p w14:paraId="13EDFFD7">
      <w:pPr>
        <w:spacing w:line="360" w:lineRule="auto"/>
        <w:ind w:left="0" w:leftChars="0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宝山区教体局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按照</w:t>
      </w:r>
      <w:r>
        <w:rPr>
          <w:rFonts w:hint="eastAsia" w:ascii="仿宋_GB2312" w:eastAsia="仿宋_GB2312"/>
          <w:sz w:val="32"/>
          <w:szCs w:val="32"/>
        </w:rPr>
        <w:t>《中华人民共和国政府信息公开条例》等有关政务信息公开的要求，强化措施，健全制度，遵循准确、及时、有效、便民的原则，依法依规公开教育体育信息，从严从实做好主动公开、依申请公开、政府信息管理、平台建设、监督保障等工作。为切实做好</w:t>
      </w:r>
      <w:r>
        <w:rPr>
          <w:rFonts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eastAsia="zh-CN"/>
        </w:rPr>
        <w:t>24年</w:t>
      </w:r>
      <w:r>
        <w:rPr>
          <w:rFonts w:hint="eastAsia" w:ascii="仿宋_GB2312" w:eastAsia="仿宋_GB2312"/>
          <w:sz w:val="32"/>
          <w:szCs w:val="32"/>
        </w:rPr>
        <w:t>政府信息公开工作，宝山区教体局统计数据编制本年度报告。全文包括总体情况、主动公开政府信息情况、依申请公开政府信息情况、行政复议和行政诉讼情况、存在的主要问题及改进情况、其他需要报告事项等六部分组成。本年度报告中所列数据的统计期限自</w:t>
      </w:r>
      <w:r>
        <w:rPr>
          <w:rFonts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eastAsia="zh-CN"/>
        </w:rPr>
        <w:t>24年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日起至</w:t>
      </w:r>
      <w:r>
        <w:rPr>
          <w:rFonts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eastAsia="zh-CN"/>
        </w:rPr>
        <w:t>24年</w:t>
      </w:r>
      <w:r>
        <w:rPr>
          <w:rFonts w:ascii="仿宋_GB2312" w:eastAsia="仿宋_GB2312"/>
          <w:sz w:val="32"/>
          <w:szCs w:val="32"/>
        </w:rPr>
        <w:t>12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31</w:t>
      </w:r>
      <w:r>
        <w:rPr>
          <w:rFonts w:hint="eastAsia" w:ascii="仿宋_GB2312" w:eastAsia="仿宋_GB2312"/>
          <w:sz w:val="32"/>
          <w:szCs w:val="32"/>
        </w:rPr>
        <w:t>日止。如对本年度报告有任何疑问，请联系宝山区教育和体育局（地址：宝山区宝一路，邮编：</w:t>
      </w:r>
      <w:r>
        <w:rPr>
          <w:rFonts w:ascii="仿宋_GB2312" w:eastAsia="仿宋_GB2312"/>
          <w:sz w:val="32"/>
          <w:szCs w:val="32"/>
        </w:rPr>
        <w:t>155131</w:t>
      </w:r>
      <w:r>
        <w:rPr>
          <w:rFonts w:hint="eastAsia" w:ascii="仿宋_GB2312" w:eastAsia="仿宋_GB2312"/>
          <w:sz w:val="32"/>
          <w:szCs w:val="32"/>
        </w:rPr>
        <w:t>，电话：</w:t>
      </w:r>
      <w:r>
        <w:rPr>
          <w:rFonts w:ascii="仿宋_GB2312" w:eastAsia="仿宋_GB2312"/>
          <w:sz w:val="32"/>
          <w:szCs w:val="32"/>
        </w:rPr>
        <w:t>0469-4320920</w:t>
      </w:r>
      <w:r>
        <w:rPr>
          <w:rFonts w:hint="eastAsia" w:ascii="仿宋_GB2312" w:eastAsia="仿宋_GB2312"/>
          <w:sz w:val="32"/>
          <w:szCs w:val="32"/>
        </w:rPr>
        <w:t>，电子邮箱：</w:t>
      </w:r>
      <w:r>
        <w:fldChar w:fldCharType="begin"/>
      </w:r>
      <w:r>
        <w:instrText xml:space="preserve"> HYPERLINK "mailto:8568678@qq.com）。" </w:instrText>
      </w:r>
      <w:r>
        <w:fldChar w:fldCharType="separate"/>
      </w:r>
      <w:r>
        <w:rPr>
          <w:rStyle w:val="7"/>
          <w:rFonts w:ascii="仿宋_GB2312" w:eastAsia="仿宋_GB2312"/>
          <w:color w:val="auto"/>
          <w:sz w:val="32"/>
          <w:szCs w:val="32"/>
        </w:rPr>
        <w:t>8568678@qq.com</w:t>
      </w:r>
      <w:r>
        <w:rPr>
          <w:rStyle w:val="7"/>
          <w:rFonts w:hint="eastAsia" w:ascii="仿宋_GB2312" w:eastAsia="仿宋_GB2312"/>
          <w:color w:val="auto"/>
          <w:sz w:val="32"/>
          <w:szCs w:val="32"/>
        </w:rPr>
        <w:t>）。</w:t>
      </w:r>
      <w:r>
        <w:rPr>
          <w:rStyle w:val="7"/>
          <w:rFonts w:hint="eastAsia" w:ascii="仿宋_GB2312" w:eastAsia="仿宋_GB2312"/>
          <w:color w:val="auto"/>
          <w:sz w:val="32"/>
          <w:szCs w:val="32"/>
        </w:rPr>
        <w:fldChar w:fldCharType="end"/>
      </w:r>
      <w:r>
        <w:rPr>
          <w:rFonts w:ascii="仿宋_GB2312" w:eastAsia="仿宋_GB2312"/>
          <w:sz w:val="32"/>
          <w:szCs w:val="32"/>
        </w:rPr>
        <w:t xml:space="preserve">  </w:t>
      </w:r>
    </w:p>
    <w:p w14:paraId="7FEF5814"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一、总体情况</w:t>
      </w:r>
    </w:p>
    <w:p w14:paraId="7B4261D7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eastAsia="zh-CN"/>
        </w:rPr>
        <w:t>24年</w:t>
      </w:r>
      <w:r>
        <w:rPr>
          <w:rFonts w:hint="eastAsia" w:ascii="仿宋_GB2312" w:eastAsia="仿宋_GB2312"/>
          <w:sz w:val="32"/>
          <w:szCs w:val="32"/>
        </w:rPr>
        <w:t>，在区委、区政府的正确领导下，我局认真贯彻落实《中华人民共和国政府信息公开条例》和中央、省、市工作部署要求，坚持以公开透明、公平公正为主线，以服务中心、方便群众为立足点，以促进权力公开透明运行和重点领域信息公开工作为重点，围绕中心、贴近民生、强化措施，依法、及时、准确地公开了相关政府信息，推进政府信息公开工作深入开展。</w:t>
      </w:r>
    </w:p>
    <w:p w14:paraId="1F218C54">
      <w:pPr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（一）主动公开情况。</w:t>
      </w:r>
      <w:r>
        <w:rPr>
          <w:rFonts w:hint="eastAsia" w:ascii="仿宋_GB2312" w:eastAsia="仿宋_GB2312"/>
          <w:sz w:val="32"/>
          <w:szCs w:val="32"/>
        </w:rPr>
        <w:t>公开的内容主要有以下几个方面：</w:t>
      </w:r>
    </w:p>
    <w:p w14:paraId="62BE8B4A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</w:t>
      </w:r>
      <w:r>
        <w:rPr>
          <w:rFonts w:hint="eastAsia" w:ascii="仿宋_GB2312" w:eastAsia="仿宋_GB2312"/>
          <w:sz w:val="32"/>
          <w:szCs w:val="32"/>
        </w:rPr>
        <w:t>与公众密切相关的重大事项。重点公开了教育相关法规、教体相关文件、教育招生考试、教育行政权力等信息。</w:t>
      </w:r>
    </w:p>
    <w:p w14:paraId="1D065010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</w:t>
      </w:r>
      <w:r>
        <w:rPr>
          <w:rFonts w:hint="eastAsia" w:ascii="仿宋_GB2312" w:eastAsia="仿宋_GB2312"/>
          <w:sz w:val="32"/>
          <w:szCs w:val="32"/>
        </w:rPr>
        <w:t>政务活动情况。重点公开了宝山区教育和体育局重要政务活动和重要会议，贯彻执行上级政策、依法行政等方面情况。</w:t>
      </w:r>
    </w:p>
    <w:p w14:paraId="5C617522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3.</w:t>
      </w:r>
      <w:r>
        <w:rPr>
          <w:rFonts w:hint="eastAsia" w:ascii="仿宋_GB2312" w:eastAsia="仿宋_GB2312"/>
          <w:sz w:val="32"/>
          <w:szCs w:val="32"/>
        </w:rPr>
        <w:t>公共资金使用和监督情况。重点公开部门预算编制的说明和部门决算编制的说明。</w:t>
      </w:r>
    </w:p>
    <w:p w14:paraId="5975E750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4.</w:t>
      </w:r>
      <w:r>
        <w:rPr>
          <w:rFonts w:hint="eastAsia" w:ascii="仿宋_GB2312" w:eastAsia="仿宋_GB2312"/>
          <w:sz w:val="32"/>
          <w:szCs w:val="32"/>
        </w:rPr>
        <w:t>政府机构和人事管理情况。重点公开了领导分工、重要人事任免等信息。</w:t>
      </w:r>
    </w:p>
    <w:p w14:paraId="449AE062"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ascii="仿宋_GB2312" w:eastAsia="仿宋_GB2312"/>
          <w:sz w:val="32"/>
          <w:szCs w:val="32"/>
        </w:rPr>
        <w:t>5.</w:t>
      </w:r>
      <w:r>
        <w:rPr>
          <w:rFonts w:hint="eastAsia" w:ascii="仿宋_GB2312" w:eastAsia="仿宋_GB2312"/>
          <w:sz w:val="32"/>
          <w:szCs w:val="32"/>
        </w:rPr>
        <w:t>群众来信办理情况。处理部门群众来信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highlight w:val="none"/>
        </w:rPr>
        <w:t>条，协同办理分发群众来信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highlight w:val="none"/>
        </w:rPr>
        <w:t>条。</w:t>
      </w:r>
    </w:p>
    <w:p w14:paraId="75654CF8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6.</w:t>
      </w:r>
      <w:r>
        <w:rPr>
          <w:rFonts w:hint="eastAsia" w:ascii="仿宋_GB2312" w:eastAsia="仿宋_GB2312"/>
          <w:sz w:val="32"/>
          <w:szCs w:val="32"/>
        </w:rPr>
        <w:t>提案议案办理情况。</w:t>
      </w:r>
      <w:r>
        <w:rPr>
          <w:rFonts w:hint="eastAsia" w:ascii="仿宋_GB2312" w:eastAsia="仿宋_GB2312"/>
          <w:sz w:val="32"/>
          <w:szCs w:val="32"/>
          <w:lang w:eastAsia="zh-CN"/>
        </w:rPr>
        <w:t>区</w:t>
      </w:r>
      <w:r>
        <w:rPr>
          <w:rFonts w:hint="eastAsia" w:ascii="仿宋_GB2312" w:eastAsia="仿宋_GB2312"/>
          <w:sz w:val="32"/>
          <w:szCs w:val="32"/>
        </w:rPr>
        <w:t>政协委员提案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1</w:t>
      </w:r>
      <w:r>
        <w:rPr>
          <w:rFonts w:hint="eastAsia" w:ascii="仿宋_GB2312" w:eastAsia="仿宋_GB2312"/>
          <w:sz w:val="32"/>
          <w:szCs w:val="32"/>
          <w:highlight w:val="none"/>
        </w:rPr>
        <w:t>件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0318C148">
      <w:pPr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（二）依申请公开情况。</w:t>
      </w:r>
      <w:r>
        <w:rPr>
          <w:rFonts w:hint="eastAsia" w:ascii="仿宋_GB2312" w:eastAsia="仿宋_GB2312"/>
          <w:sz w:val="32"/>
          <w:szCs w:val="32"/>
        </w:rPr>
        <w:t>为满足社会对政府信息的特殊需求，保障人民群众的知情权，区教体局高度重视依申请公开工作。从实际情况出发，确保每一件依申请公开做到程</w:t>
      </w:r>
    </w:p>
    <w:p w14:paraId="5BE0479C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序依法依规，内容实事求是，服务用心用情。</w:t>
      </w:r>
      <w:r>
        <w:rPr>
          <w:rFonts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eastAsia="zh-CN"/>
        </w:rPr>
        <w:t>24年</w:t>
      </w:r>
      <w:r>
        <w:rPr>
          <w:rFonts w:hint="eastAsia" w:ascii="仿宋_GB2312" w:eastAsia="仿宋_GB2312"/>
          <w:sz w:val="32"/>
          <w:szCs w:val="32"/>
        </w:rPr>
        <w:t>，全局共受理依申请公开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hint="eastAsia" w:ascii="仿宋_GB2312" w:eastAsia="仿宋_GB2312"/>
          <w:sz w:val="32"/>
          <w:szCs w:val="32"/>
        </w:rPr>
        <w:t>件。</w:t>
      </w:r>
    </w:p>
    <w:p w14:paraId="65242B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（三）政务信息管理。</w:t>
      </w:r>
      <w:r>
        <w:rPr>
          <w:rFonts w:hint="eastAsia" w:ascii="仿宋_GB2312" w:eastAsia="仿宋_GB2312"/>
          <w:sz w:val="32"/>
          <w:szCs w:val="32"/>
        </w:rPr>
        <w:t>一是持续强化组织架构，建立以局长为组长，分管领导为副组长，各科室为成员的政务公开领导小组，统筹推进信息管理的各项工作；二是严格落实审核制度，制定《宝山区教育和体育局信息新闻发布“三审三校”制度》，进一步健全、完善信息发布、审查、协调与管理。三是完善政务公开日常监测机制，加强统计分析，严格把控公开内容质量。</w:t>
      </w:r>
    </w:p>
    <w:p w14:paraId="1BFA48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（四）监督保障。</w:t>
      </w:r>
      <w:r>
        <w:rPr>
          <w:rFonts w:hint="eastAsia" w:ascii="仿宋_GB2312" w:eastAsia="仿宋_GB2312"/>
          <w:sz w:val="32"/>
          <w:szCs w:val="32"/>
        </w:rPr>
        <w:t>一是在思想层面保持高度重视。定期开展培训，传达上级精神，深刻认识政府信息公开、政府网站及政务新媒体建设工作的严肃性和必要性。二是在物质层面予以保障。合理配备专职工作人员，持续投入资金，大力建设公开平台，充分保障公开的“硬实力”。三是在责任层面强化监督。每日对政府网站公开信息进行审核筛选，每月对政府网站更新情况进行检查，每季度进行全面自查，每年进行总结回顾，全方位推进政府信息公开。</w:t>
      </w:r>
    </w:p>
    <w:p w14:paraId="73280097"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二、主动公开政府信息情况</w:t>
      </w:r>
    </w:p>
    <w:p w14:paraId="027F1923">
      <w:pPr>
        <w:pStyle w:val="3"/>
        <w:widowControl/>
        <w:shd w:val="clear" w:color="auto" w:fill="FFFFFF"/>
        <w:spacing w:beforeAutospacing="0" w:afterAutospacing="0"/>
        <w:ind w:firstLine="420"/>
        <w:jc w:val="center"/>
        <w:rPr>
          <w:rFonts w:ascii="宋体" w:cs="宋体"/>
          <w:color w:val="333333"/>
          <w:sz w:val="18"/>
          <w:szCs w:val="18"/>
        </w:rPr>
      </w:pPr>
    </w:p>
    <w:tbl>
      <w:tblPr>
        <w:tblStyle w:val="4"/>
        <w:tblW w:w="8480" w:type="dxa"/>
        <w:jc w:val="center"/>
        <w:tblBorders>
          <w:top w:val="single" w:color="A5A5A5" w:sz="6" w:space="0"/>
          <w:left w:val="single" w:color="A5A5A5" w:sz="6" w:space="0"/>
          <w:bottom w:val="single" w:color="A5A5A5" w:sz="6" w:space="0"/>
          <w:right w:val="single" w:color="A5A5A5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17"/>
        <w:gridCol w:w="2116"/>
        <w:gridCol w:w="2118"/>
        <w:gridCol w:w="2129"/>
      </w:tblGrid>
      <w:tr w14:paraId="34B6E3CF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  <w:jc w:val="center"/>
        </w:trPr>
        <w:tc>
          <w:tcPr>
            <w:tcW w:w="84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ED6C681">
            <w:pPr>
              <w:pStyle w:val="3"/>
              <w:widowControl/>
              <w:spacing w:beforeAutospacing="0" w:afterAutospacing="0"/>
              <w:jc w:val="center"/>
            </w:pPr>
            <w:r>
              <w:rPr>
                <w:rFonts w:hint="eastAsia" w:ascii="宋体" w:hAnsi="宋体" w:cs="宋体"/>
                <w:color w:val="000000"/>
                <w:sz w:val="19"/>
                <w:szCs w:val="19"/>
              </w:rPr>
              <w:t>第二十条第（一）项</w:t>
            </w:r>
          </w:p>
        </w:tc>
      </w:tr>
      <w:tr w14:paraId="7939731B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  <w:jc w:val="center"/>
        </w:trPr>
        <w:tc>
          <w:tcPr>
            <w:tcW w:w="211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F0F66F0">
            <w:pPr>
              <w:pStyle w:val="3"/>
              <w:widowControl/>
              <w:spacing w:beforeAutospacing="0" w:afterAutospacing="0"/>
              <w:jc w:val="center"/>
            </w:pPr>
            <w:r>
              <w:rPr>
                <w:rFonts w:hint="eastAsia" w:ascii="宋体" w:hAnsi="宋体" w:cs="宋体"/>
                <w:color w:val="000000"/>
                <w:sz w:val="19"/>
                <w:szCs w:val="19"/>
              </w:rPr>
              <w:t>信息内容</w:t>
            </w:r>
          </w:p>
        </w:tc>
        <w:tc>
          <w:tcPr>
            <w:tcW w:w="211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36466D1">
            <w:pPr>
              <w:pStyle w:val="3"/>
              <w:widowControl/>
              <w:spacing w:beforeAutospacing="0" w:afterAutospacing="0"/>
              <w:jc w:val="center"/>
            </w:pPr>
            <w:r>
              <w:rPr>
                <w:rFonts w:hint="eastAsia" w:ascii="宋体" w:hAnsi="宋体" w:cs="宋体"/>
                <w:color w:val="000000"/>
                <w:sz w:val="19"/>
                <w:szCs w:val="19"/>
              </w:rPr>
              <w:t>本年</w:t>
            </w:r>
            <w:r>
              <w:rPr>
                <w:rFonts w:hint="eastAsia" w:ascii="宋体" w:hAnsi="宋体" w:cs="宋体"/>
                <w:color w:val="333333"/>
                <w:sz w:val="19"/>
                <w:szCs w:val="19"/>
              </w:rPr>
              <w:t>制发件数</w:t>
            </w:r>
          </w:p>
        </w:tc>
        <w:tc>
          <w:tcPr>
            <w:tcW w:w="21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F432B85">
            <w:pPr>
              <w:pStyle w:val="3"/>
              <w:widowControl/>
              <w:spacing w:beforeAutospacing="0" w:afterAutospacing="0"/>
              <w:jc w:val="center"/>
            </w:pPr>
            <w:r>
              <w:rPr>
                <w:rFonts w:hint="eastAsia" w:ascii="宋体" w:hAnsi="宋体" w:cs="宋体"/>
                <w:color w:val="000000"/>
                <w:sz w:val="19"/>
                <w:szCs w:val="19"/>
              </w:rPr>
              <w:t>本年废止件数</w:t>
            </w:r>
          </w:p>
        </w:tc>
        <w:tc>
          <w:tcPr>
            <w:tcW w:w="212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734C517">
            <w:pPr>
              <w:pStyle w:val="3"/>
              <w:widowControl/>
              <w:spacing w:beforeAutospacing="0" w:afterAutospacing="0"/>
              <w:jc w:val="center"/>
            </w:pPr>
            <w:r>
              <w:rPr>
                <w:rFonts w:hint="eastAsia" w:ascii="宋体" w:hAnsi="宋体" w:cs="宋体"/>
                <w:color w:val="000000"/>
                <w:sz w:val="19"/>
                <w:szCs w:val="19"/>
              </w:rPr>
              <w:t>现行有效件</w:t>
            </w:r>
            <w:r>
              <w:rPr>
                <w:rFonts w:hint="eastAsia" w:ascii="宋体" w:hAnsi="宋体" w:cs="宋体"/>
                <w:color w:val="333333"/>
                <w:sz w:val="19"/>
                <w:szCs w:val="19"/>
              </w:rPr>
              <w:t>数</w:t>
            </w:r>
          </w:p>
        </w:tc>
      </w:tr>
      <w:tr w14:paraId="510867B5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  <w:jc w:val="center"/>
        </w:trPr>
        <w:tc>
          <w:tcPr>
            <w:tcW w:w="211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9B2305A">
            <w:pPr>
              <w:pStyle w:val="3"/>
              <w:widowControl/>
              <w:spacing w:beforeAutospacing="0" w:afterAutospacing="0"/>
            </w:pPr>
            <w:r>
              <w:rPr>
                <w:rFonts w:hint="eastAsia" w:ascii="宋体" w:hAnsi="宋体" w:cs="宋体"/>
                <w:color w:val="000000"/>
                <w:sz w:val="19"/>
                <w:szCs w:val="19"/>
              </w:rPr>
              <w:t>规章</w:t>
            </w:r>
          </w:p>
        </w:tc>
        <w:tc>
          <w:tcPr>
            <w:tcW w:w="21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06DFFB1">
            <w:pPr>
              <w:widowControl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  <w:t>0</w:t>
            </w:r>
          </w:p>
        </w:tc>
        <w:tc>
          <w:tcPr>
            <w:tcW w:w="21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6271AD3">
            <w:pPr>
              <w:widowControl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  <w:t>0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950A378">
            <w:pPr>
              <w:widowControl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  <w:t>0</w:t>
            </w:r>
          </w:p>
        </w:tc>
      </w:tr>
      <w:tr w14:paraId="4D07F69D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  <w:jc w:val="center"/>
        </w:trPr>
        <w:tc>
          <w:tcPr>
            <w:tcW w:w="211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64F18C6">
            <w:pPr>
              <w:pStyle w:val="3"/>
              <w:widowControl/>
              <w:spacing w:beforeAutospacing="0" w:afterAutospacing="0"/>
            </w:pPr>
            <w:r>
              <w:rPr>
                <w:rFonts w:hint="eastAsia" w:ascii="宋体" w:hAnsi="宋体" w:cs="宋体"/>
                <w:color w:val="000000"/>
                <w:sz w:val="19"/>
                <w:szCs w:val="19"/>
              </w:rPr>
              <w:t>行政规范性文件</w:t>
            </w:r>
          </w:p>
        </w:tc>
        <w:tc>
          <w:tcPr>
            <w:tcW w:w="21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4BFED42">
            <w:pPr>
              <w:widowControl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  <w:t>0</w:t>
            </w:r>
          </w:p>
        </w:tc>
        <w:tc>
          <w:tcPr>
            <w:tcW w:w="21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E1F8970">
            <w:pPr>
              <w:widowControl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  <w:t>0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BA95743">
            <w:pPr>
              <w:widowControl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  <w:t>0</w:t>
            </w:r>
          </w:p>
        </w:tc>
      </w:tr>
      <w:tr w14:paraId="76CBADC7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  <w:jc w:val="center"/>
        </w:trPr>
        <w:tc>
          <w:tcPr>
            <w:tcW w:w="848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B297997">
            <w:pPr>
              <w:pStyle w:val="3"/>
              <w:widowControl/>
              <w:spacing w:beforeAutospacing="0" w:afterAutospacing="0"/>
              <w:jc w:val="center"/>
            </w:pPr>
            <w:r>
              <w:rPr>
                <w:rFonts w:hint="eastAsia" w:ascii="宋体" w:hAnsi="宋体" w:cs="宋体"/>
                <w:color w:val="000000"/>
                <w:sz w:val="19"/>
                <w:szCs w:val="19"/>
              </w:rPr>
              <w:t>第二十条第（五）项</w:t>
            </w:r>
          </w:p>
        </w:tc>
      </w:tr>
      <w:tr w14:paraId="6DFD813A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  <w:jc w:val="center"/>
        </w:trPr>
        <w:tc>
          <w:tcPr>
            <w:tcW w:w="211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BE01C73">
            <w:pPr>
              <w:pStyle w:val="3"/>
              <w:widowControl/>
              <w:spacing w:beforeAutospacing="0" w:afterAutospacing="0"/>
              <w:jc w:val="center"/>
            </w:pPr>
            <w:r>
              <w:rPr>
                <w:rFonts w:hint="eastAsia" w:ascii="宋体" w:hAnsi="宋体" w:cs="宋体"/>
                <w:color w:val="000000"/>
                <w:sz w:val="19"/>
                <w:szCs w:val="19"/>
              </w:rPr>
              <w:t>信息内容</w:t>
            </w:r>
          </w:p>
        </w:tc>
        <w:tc>
          <w:tcPr>
            <w:tcW w:w="636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D01E8B3">
            <w:pPr>
              <w:pStyle w:val="3"/>
              <w:widowControl/>
              <w:spacing w:beforeAutospacing="0" w:afterAutospacing="0"/>
              <w:jc w:val="center"/>
              <w:rPr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19"/>
                <w:szCs w:val="19"/>
                <w:highlight w:val="none"/>
              </w:rPr>
              <w:t>本年处理决定数量</w:t>
            </w:r>
          </w:p>
        </w:tc>
      </w:tr>
      <w:tr w14:paraId="5D81BC1F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  <w:jc w:val="center"/>
        </w:trPr>
        <w:tc>
          <w:tcPr>
            <w:tcW w:w="211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DCD195C">
            <w:pPr>
              <w:pStyle w:val="3"/>
              <w:widowControl/>
              <w:spacing w:beforeAutospacing="0" w:afterAutospacing="0"/>
            </w:pPr>
            <w:r>
              <w:rPr>
                <w:rFonts w:hint="eastAsia" w:ascii="宋体" w:hAnsi="宋体" w:cs="宋体"/>
                <w:color w:val="000000"/>
                <w:sz w:val="19"/>
                <w:szCs w:val="19"/>
              </w:rPr>
              <w:t>行政许可</w:t>
            </w:r>
          </w:p>
        </w:tc>
        <w:tc>
          <w:tcPr>
            <w:tcW w:w="636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C616774">
            <w:pPr>
              <w:widowControl/>
              <w:jc w:val="left"/>
              <w:rPr>
                <w:rFonts w:hint="default" w:ascii="微软雅黑" w:hAnsi="微软雅黑" w:eastAsia="微软雅黑" w:cs="微软雅黑"/>
                <w:color w:val="333333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highlight w:val="none"/>
                <w:lang w:val="en-US" w:eastAsia="zh-CN"/>
              </w:rPr>
              <w:t>142</w:t>
            </w:r>
          </w:p>
        </w:tc>
      </w:tr>
      <w:tr w14:paraId="13202AF1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  <w:jc w:val="center"/>
        </w:trPr>
        <w:tc>
          <w:tcPr>
            <w:tcW w:w="848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F2A5006">
            <w:pPr>
              <w:pStyle w:val="3"/>
              <w:widowControl/>
              <w:spacing w:beforeAutospacing="0" w:afterAutospacing="0"/>
              <w:jc w:val="center"/>
            </w:pPr>
            <w:r>
              <w:rPr>
                <w:rFonts w:hint="eastAsia" w:ascii="宋体" w:hAnsi="宋体" w:cs="宋体"/>
                <w:color w:val="000000"/>
                <w:sz w:val="19"/>
                <w:szCs w:val="19"/>
              </w:rPr>
              <w:t>第二十条第（六）项</w:t>
            </w:r>
          </w:p>
        </w:tc>
      </w:tr>
      <w:tr w14:paraId="11A3E4AA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  <w:jc w:val="center"/>
        </w:trPr>
        <w:tc>
          <w:tcPr>
            <w:tcW w:w="211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B3DE0B5">
            <w:pPr>
              <w:pStyle w:val="3"/>
              <w:widowControl/>
              <w:spacing w:beforeAutospacing="0" w:afterAutospacing="0"/>
              <w:jc w:val="center"/>
            </w:pPr>
            <w:r>
              <w:rPr>
                <w:rFonts w:hint="eastAsia" w:ascii="宋体" w:hAnsi="宋体" w:cs="宋体"/>
                <w:color w:val="000000"/>
                <w:sz w:val="19"/>
                <w:szCs w:val="19"/>
              </w:rPr>
              <w:t>信息内容</w:t>
            </w:r>
          </w:p>
        </w:tc>
        <w:tc>
          <w:tcPr>
            <w:tcW w:w="6363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48028B5">
            <w:pPr>
              <w:pStyle w:val="3"/>
              <w:widowControl/>
              <w:spacing w:beforeAutospacing="0" w:afterAutospacing="0"/>
              <w:jc w:val="center"/>
            </w:pPr>
            <w:r>
              <w:rPr>
                <w:rFonts w:hint="eastAsia" w:ascii="宋体" w:hAnsi="宋体" w:cs="宋体"/>
                <w:color w:val="000000"/>
                <w:sz w:val="19"/>
                <w:szCs w:val="19"/>
              </w:rPr>
              <w:t>本年处理决定数量</w:t>
            </w:r>
          </w:p>
        </w:tc>
      </w:tr>
      <w:tr w14:paraId="4342DE14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  <w:jc w:val="center"/>
        </w:trPr>
        <w:tc>
          <w:tcPr>
            <w:tcW w:w="211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BF07F13">
            <w:pPr>
              <w:pStyle w:val="3"/>
              <w:widowControl/>
              <w:spacing w:beforeAutospacing="0" w:afterAutospacing="0"/>
            </w:pPr>
            <w:r>
              <w:rPr>
                <w:rFonts w:hint="eastAsia" w:ascii="宋体" w:hAnsi="宋体" w:cs="宋体"/>
                <w:color w:val="000000"/>
                <w:sz w:val="19"/>
                <w:szCs w:val="19"/>
              </w:rPr>
              <w:t>行政处罚</w:t>
            </w:r>
          </w:p>
        </w:tc>
        <w:tc>
          <w:tcPr>
            <w:tcW w:w="636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E926745">
            <w:pPr>
              <w:widowControl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  <w:t>0</w:t>
            </w:r>
          </w:p>
        </w:tc>
      </w:tr>
      <w:tr w14:paraId="13207BC1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  <w:jc w:val="center"/>
        </w:trPr>
        <w:tc>
          <w:tcPr>
            <w:tcW w:w="211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9E92FED">
            <w:pPr>
              <w:pStyle w:val="3"/>
              <w:widowControl/>
              <w:spacing w:beforeAutospacing="0" w:afterAutospacing="0"/>
            </w:pPr>
            <w:r>
              <w:rPr>
                <w:rFonts w:hint="eastAsia" w:ascii="宋体" w:hAnsi="宋体" w:cs="宋体"/>
                <w:color w:val="000000"/>
                <w:sz w:val="19"/>
                <w:szCs w:val="19"/>
              </w:rPr>
              <w:t>行政强制</w:t>
            </w:r>
          </w:p>
        </w:tc>
        <w:tc>
          <w:tcPr>
            <w:tcW w:w="636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6A69FAF">
            <w:pPr>
              <w:widowControl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  <w:t>0</w:t>
            </w:r>
          </w:p>
        </w:tc>
      </w:tr>
      <w:tr w14:paraId="47D37CED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  <w:jc w:val="center"/>
        </w:trPr>
        <w:tc>
          <w:tcPr>
            <w:tcW w:w="848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711EF44">
            <w:pPr>
              <w:pStyle w:val="3"/>
              <w:widowControl/>
              <w:spacing w:beforeAutospacing="0" w:afterAutospacing="0"/>
              <w:jc w:val="center"/>
            </w:pPr>
            <w:r>
              <w:rPr>
                <w:rFonts w:hint="eastAsia" w:ascii="宋体" w:hAnsi="宋体" w:cs="宋体"/>
                <w:color w:val="000000"/>
                <w:sz w:val="19"/>
                <w:szCs w:val="19"/>
              </w:rPr>
              <w:t>第二十条第（八）项</w:t>
            </w:r>
          </w:p>
        </w:tc>
      </w:tr>
      <w:tr w14:paraId="4F040693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  <w:jc w:val="center"/>
        </w:trPr>
        <w:tc>
          <w:tcPr>
            <w:tcW w:w="211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91A4F5A">
            <w:pPr>
              <w:pStyle w:val="3"/>
              <w:widowControl/>
              <w:spacing w:beforeAutospacing="0" w:afterAutospacing="0"/>
              <w:jc w:val="center"/>
            </w:pPr>
            <w:r>
              <w:rPr>
                <w:rFonts w:hint="eastAsia" w:ascii="宋体" w:hAnsi="宋体" w:cs="宋体"/>
                <w:color w:val="000000"/>
                <w:sz w:val="19"/>
                <w:szCs w:val="19"/>
              </w:rPr>
              <w:t>信息内容</w:t>
            </w:r>
          </w:p>
        </w:tc>
        <w:tc>
          <w:tcPr>
            <w:tcW w:w="6363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FE371EB">
            <w:pPr>
              <w:pStyle w:val="3"/>
              <w:widowControl/>
              <w:spacing w:beforeAutospacing="0" w:afterAutospacing="0"/>
              <w:jc w:val="center"/>
            </w:pPr>
            <w:r>
              <w:rPr>
                <w:rFonts w:hint="eastAsia" w:ascii="宋体" w:hAnsi="宋体" w:cs="宋体"/>
                <w:color w:val="000000"/>
                <w:sz w:val="19"/>
                <w:szCs w:val="19"/>
              </w:rPr>
              <w:t>本年收费金额（单位：万元）</w:t>
            </w:r>
          </w:p>
        </w:tc>
      </w:tr>
      <w:tr w14:paraId="48F6EFAE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  <w:jc w:val="center"/>
        </w:trPr>
        <w:tc>
          <w:tcPr>
            <w:tcW w:w="211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7FB1D19">
            <w:pPr>
              <w:pStyle w:val="3"/>
              <w:widowControl/>
              <w:spacing w:beforeAutospacing="0" w:afterAutospacing="0"/>
              <w:jc w:val="center"/>
              <w:rPr>
                <w:rFonts w:hint="eastAsia" w:ascii="宋体" w:hAnsi="宋体" w:cs="宋体"/>
                <w:color w:val="000000"/>
                <w:sz w:val="19"/>
                <w:szCs w:val="19"/>
              </w:rPr>
            </w:pPr>
          </w:p>
        </w:tc>
        <w:tc>
          <w:tcPr>
            <w:tcW w:w="6363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8468C3D">
            <w:pPr>
              <w:pStyle w:val="3"/>
              <w:widowControl/>
              <w:spacing w:beforeAutospacing="0" w:afterAutospacing="0"/>
              <w:jc w:val="center"/>
              <w:rPr>
                <w:rFonts w:hint="eastAsia" w:ascii="宋体" w:hAnsi="宋体" w:cs="宋体"/>
                <w:color w:val="000000"/>
                <w:sz w:val="19"/>
                <w:szCs w:val="19"/>
              </w:rPr>
            </w:pPr>
          </w:p>
        </w:tc>
      </w:tr>
      <w:tr w14:paraId="2398AEE0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  <w:jc w:val="center"/>
        </w:trPr>
        <w:tc>
          <w:tcPr>
            <w:tcW w:w="211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F6A463B">
            <w:pPr>
              <w:pStyle w:val="3"/>
              <w:widowControl/>
              <w:spacing w:beforeAutospacing="0" w:afterAutospacing="0"/>
            </w:pPr>
            <w:r>
              <w:rPr>
                <w:rFonts w:hint="eastAsia" w:ascii="宋体" w:hAnsi="宋体" w:cs="宋体"/>
                <w:color w:val="000000"/>
                <w:sz w:val="19"/>
                <w:szCs w:val="19"/>
              </w:rPr>
              <w:t>行政事业性收费</w:t>
            </w:r>
          </w:p>
        </w:tc>
        <w:tc>
          <w:tcPr>
            <w:tcW w:w="6363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B154751">
            <w:pPr>
              <w:widowControl/>
              <w:jc w:val="left"/>
              <w:rPr>
                <w:rFonts w:hint="default" w:ascii="微软雅黑" w:hAnsi="微软雅黑" w:eastAsia="微软雅黑" w:cs="微软雅黑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highlight w:val="none"/>
                <w:lang w:val="en-US" w:eastAsia="zh-CN"/>
              </w:rPr>
              <w:t>55.12</w:t>
            </w:r>
          </w:p>
        </w:tc>
      </w:tr>
    </w:tbl>
    <w:p w14:paraId="08E94DDC">
      <w:pPr>
        <w:pStyle w:val="3"/>
        <w:widowControl/>
        <w:shd w:val="clear" w:color="auto" w:fill="FFFFFF"/>
        <w:spacing w:beforeAutospacing="0" w:after="180" w:afterAutospacing="0"/>
        <w:ind w:firstLine="640" w:firstLineChars="200"/>
        <w:rPr>
          <w:rFonts w:ascii="黑体" w:hAnsi="黑体" w:eastAsia="黑体" w:cs="宋体"/>
          <w:color w:val="333333"/>
          <w:sz w:val="18"/>
          <w:szCs w:val="18"/>
        </w:rPr>
      </w:pPr>
      <w:r>
        <w:rPr>
          <w:rFonts w:hint="eastAsia" w:ascii="黑体" w:hAnsi="黑体" w:eastAsia="黑体" w:cs="宋体"/>
          <w:bCs/>
          <w:color w:val="333333"/>
          <w:sz w:val="32"/>
          <w:szCs w:val="32"/>
          <w:shd w:val="clear" w:color="auto" w:fill="FFFFFF"/>
        </w:rPr>
        <w:t>三、收到和处理政府信息公开申请情况</w:t>
      </w:r>
    </w:p>
    <w:tbl>
      <w:tblPr>
        <w:tblStyle w:val="4"/>
        <w:tblW w:w="8460" w:type="dxa"/>
        <w:jc w:val="center"/>
        <w:tblBorders>
          <w:top w:val="single" w:color="A5A5A5" w:sz="6" w:space="0"/>
          <w:left w:val="single" w:color="A5A5A5" w:sz="6" w:space="0"/>
          <w:bottom w:val="single" w:color="A5A5A5" w:sz="6" w:space="0"/>
          <w:right w:val="single" w:color="A5A5A5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817"/>
        <w:gridCol w:w="2779"/>
        <w:gridCol w:w="600"/>
        <w:gridCol w:w="600"/>
        <w:gridCol w:w="601"/>
        <w:gridCol w:w="601"/>
        <w:gridCol w:w="600"/>
        <w:gridCol w:w="601"/>
        <w:gridCol w:w="601"/>
      </w:tblGrid>
      <w:tr w14:paraId="7C9888D9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jc w:val="center"/>
        </w:trPr>
        <w:tc>
          <w:tcPr>
            <w:tcW w:w="4256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9A61E1">
            <w:pPr>
              <w:pStyle w:val="3"/>
              <w:widowControl/>
              <w:spacing w:beforeAutospacing="0" w:afterAutospacing="0"/>
            </w:pPr>
            <w:r>
              <w:rPr>
                <w:rFonts w:hint="eastAsia" w:ascii="楷体" w:hAnsi="楷体" w:eastAsia="楷体" w:cs="楷体"/>
                <w:color w:val="333333"/>
                <w:sz w:val="19"/>
                <w:szCs w:val="19"/>
              </w:rPr>
              <w:t>（本列数据的勾稽关系为：第一项加第二项之和，等于第三项加第四项之和）</w:t>
            </w:r>
          </w:p>
        </w:tc>
        <w:tc>
          <w:tcPr>
            <w:tcW w:w="4204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7B1EE95">
            <w:pPr>
              <w:pStyle w:val="3"/>
              <w:widowControl/>
              <w:spacing w:beforeAutospacing="0" w:afterAutospacing="0"/>
              <w:jc w:val="center"/>
            </w:pPr>
            <w:r>
              <w:rPr>
                <w:rFonts w:hint="eastAsia" w:ascii="宋体" w:hAnsi="宋体" w:cs="宋体"/>
                <w:color w:val="333333"/>
                <w:sz w:val="19"/>
                <w:szCs w:val="19"/>
              </w:rPr>
              <w:t>申请人情况</w:t>
            </w:r>
          </w:p>
        </w:tc>
      </w:tr>
      <w:tr w14:paraId="53484BFE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jc w:val="center"/>
        </w:trPr>
        <w:tc>
          <w:tcPr>
            <w:tcW w:w="4256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5FB3E05F">
            <w:pPr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7D2DC4AA">
            <w:pPr>
              <w:pStyle w:val="3"/>
              <w:widowControl/>
              <w:spacing w:beforeAutospacing="0" w:afterAutospacing="0"/>
              <w:jc w:val="center"/>
            </w:pPr>
            <w:r>
              <w:rPr>
                <w:rFonts w:hint="eastAsia" w:ascii="宋体" w:hAnsi="宋体" w:cs="宋体"/>
                <w:color w:val="333333"/>
                <w:sz w:val="19"/>
                <w:szCs w:val="19"/>
              </w:rPr>
              <w:t>自然人</w:t>
            </w:r>
          </w:p>
        </w:tc>
        <w:tc>
          <w:tcPr>
            <w:tcW w:w="3003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FB9BFF">
            <w:pPr>
              <w:pStyle w:val="3"/>
              <w:widowControl/>
              <w:spacing w:beforeAutospacing="0" w:afterAutospacing="0"/>
              <w:jc w:val="center"/>
            </w:pPr>
            <w:r>
              <w:rPr>
                <w:rFonts w:hint="eastAsia" w:ascii="宋体" w:hAnsi="宋体" w:cs="宋体"/>
                <w:color w:val="333333"/>
                <w:sz w:val="19"/>
                <w:szCs w:val="19"/>
              </w:rPr>
              <w:t>法人或其他组织</w:t>
            </w:r>
          </w:p>
        </w:tc>
        <w:tc>
          <w:tcPr>
            <w:tcW w:w="601" w:type="dxa"/>
            <w:vMerge w:val="restart"/>
            <w:tcBorders>
              <w:top w:val="single" w:color="auto" w:sz="6" w:space="0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0DB9E1C">
            <w:pPr>
              <w:pStyle w:val="3"/>
              <w:widowControl/>
              <w:spacing w:beforeAutospacing="0" w:afterAutospacing="0"/>
              <w:jc w:val="center"/>
            </w:pPr>
            <w:r>
              <w:rPr>
                <w:rFonts w:hint="eastAsia" w:ascii="宋体" w:hAnsi="宋体" w:cs="宋体"/>
                <w:color w:val="333333"/>
                <w:sz w:val="19"/>
                <w:szCs w:val="19"/>
              </w:rPr>
              <w:t>总计</w:t>
            </w:r>
          </w:p>
        </w:tc>
      </w:tr>
      <w:tr w14:paraId="2D5937C9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8" w:hRule="atLeast"/>
          <w:jc w:val="center"/>
        </w:trPr>
        <w:tc>
          <w:tcPr>
            <w:tcW w:w="4256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5D0EF222">
            <w:pPr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4BD2E0C3">
            <w:pPr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7A3D68E1">
            <w:pPr>
              <w:pStyle w:val="3"/>
              <w:widowControl/>
              <w:spacing w:beforeAutospacing="0" w:afterAutospacing="0"/>
              <w:jc w:val="center"/>
            </w:pPr>
            <w:r>
              <w:rPr>
                <w:rFonts w:hint="eastAsia" w:ascii="宋体" w:hAnsi="宋体" w:cs="宋体"/>
                <w:color w:val="333333"/>
                <w:sz w:val="19"/>
                <w:szCs w:val="19"/>
              </w:rPr>
              <w:t>商业</w:t>
            </w:r>
          </w:p>
          <w:p w14:paraId="16AB782C">
            <w:pPr>
              <w:pStyle w:val="3"/>
              <w:widowControl/>
              <w:spacing w:beforeAutospacing="0" w:afterAutospacing="0"/>
              <w:jc w:val="center"/>
            </w:pPr>
            <w:r>
              <w:rPr>
                <w:rFonts w:hint="eastAsia" w:ascii="宋体" w:hAnsi="宋体" w:cs="宋体"/>
                <w:color w:val="333333"/>
                <w:sz w:val="19"/>
                <w:szCs w:val="19"/>
              </w:rPr>
              <w:t>企业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6D2441C3">
            <w:pPr>
              <w:pStyle w:val="3"/>
              <w:widowControl/>
              <w:spacing w:beforeAutospacing="0" w:afterAutospacing="0"/>
              <w:jc w:val="center"/>
            </w:pPr>
            <w:r>
              <w:rPr>
                <w:rFonts w:hint="eastAsia" w:ascii="宋体" w:hAnsi="宋体" w:cs="宋体"/>
                <w:color w:val="333333"/>
                <w:sz w:val="19"/>
                <w:szCs w:val="19"/>
              </w:rPr>
              <w:t>科研</w:t>
            </w:r>
          </w:p>
          <w:p w14:paraId="3D332DCD">
            <w:pPr>
              <w:pStyle w:val="3"/>
              <w:widowControl/>
              <w:spacing w:beforeAutospacing="0" w:afterAutospacing="0"/>
              <w:jc w:val="center"/>
            </w:pPr>
            <w:r>
              <w:rPr>
                <w:rFonts w:hint="eastAsia" w:ascii="宋体" w:hAnsi="宋体" w:cs="宋体"/>
                <w:color w:val="333333"/>
                <w:sz w:val="19"/>
                <w:szCs w:val="19"/>
              </w:rPr>
              <w:t>机构</w:t>
            </w:r>
          </w:p>
        </w:tc>
        <w:tc>
          <w:tcPr>
            <w:tcW w:w="60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BEE207">
            <w:pPr>
              <w:pStyle w:val="3"/>
              <w:widowControl/>
              <w:spacing w:beforeAutospacing="0" w:afterAutospacing="0"/>
              <w:jc w:val="center"/>
            </w:pPr>
            <w:r>
              <w:rPr>
                <w:rFonts w:hint="eastAsia" w:ascii="宋体" w:hAnsi="宋体" w:cs="宋体"/>
                <w:color w:val="333333"/>
                <w:sz w:val="19"/>
                <w:szCs w:val="19"/>
              </w:rPr>
              <w:t>社会公益组织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A7A8E10">
            <w:pPr>
              <w:pStyle w:val="3"/>
              <w:widowControl/>
              <w:spacing w:beforeAutospacing="0" w:afterAutospacing="0"/>
              <w:jc w:val="center"/>
            </w:pPr>
            <w:r>
              <w:rPr>
                <w:rFonts w:hint="eastAsia" w:ascii="宋体" w:hAnsi="宋体" w:cs="宋体"/>
                <w:color w:val="333333"/>
                <w:sz w:val="19"/>
                <w:szCs w:val="19"/>
              </w:rPr>
              <w:t>法律服务机构</w:t>
            </w:r>
          </w:p>
        </w:tc>
        <w:tc>
          <w:tcPr>
            <w:tcW w:w="60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831A755">
            <w:pPr>
              <w:pStyle w:val="3"/>
              <w:widowControl/>
              <w:spacing w:beforeAutospacing="0" w:afterAutospacing="0"/>
              <w:jc w:val="center"/>
            </w:pPr>
            <w:r>
              <w:rPr>
                <w:rFonts w:hint="eastAsia" w:ascii="宋体" w:hAnsi="宋体" w:cs="宋体"/>
                <w:color w:val="333333"/>
                <w:sz w:val="19"/>
                <w:szCs w:val="19"/>
              </w:rPr>
              <w:t>其他</w:t>
            </w:r>
          </w:p>
        </w:tc>
        <w:tc>
          <w:tcPr>
            <w:tcW w:w="601" w:type="dxa"/>
            <w:vMerge w:val="continue"/>
            <w:tcBorders>
              <w:top w:val="single" w:color="auto" w:sz="6" w:space="0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F013D1F">
            <w:pPr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 w14:paraId="0AA722A4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jc w:val="center"/>
        </w:trPr>
        <w:tc>
          <w:tcPr>
            <w:tcW w:w="4256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7D67FD3">
            <w:pPr>
              <w:pStyle w:val="3"/>
              <w:widowControl/>
              <w:spacing w:beforeAutospacing="0" w:afterAutospacing="0"/>
            </w:pPr>
            <w:r>
              <w:rPr>
                <w:rFonts w:hint="eastAsia" w:ascii="宋体" w:hAnsi="宋体" w:cs="宋体"/>
                <w:color w:val="333333"/>
                <w:sz w:val="19"/>
                <w:szCs w:val="19"/>
              </w:rPr>
              <w:t>一、本年新收政府信息公开申请数量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845512A">
            <w:pPr>
              <w:widowControl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7A2D5F3">
            <w:pPr>
              <w:widowControl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DE8C9B4">
            <w:pPr>
              <w:widowControl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B46E0D5">
            <w:pPr>
              <w:widowControl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618F337">
            <w:pPr>
              <w:widowControl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FCAF32A">
            <w:pPr>
              <w:widowControl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7F950711">
            <w:pPr>
              <w:widowControl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  <w:t>0</w:t>
            </w:r>
          </w:p>
        </w:tc>
      </w:tr>
      <w:tr w14:paraId="29EBD1D3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jc w:val="center"/>
        </w:trPr>
        <w:tc>
          <w:tcPr>
            <w:tcW w:w="4256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1718688">
            <w:pPr>
              <w:pStyle w:val="3"/>
              <w:widowControl/>
              <w:spacing w:beforeAutospacing="0" w:afterAutospacing="0"/>
            </w:pPr>
            <w:r>
              <w:rPr>
                <w:rFonts w:hint="eastAsia" w:ascii="宋体" w:hAnsi="宋体" w:cs="宋体"/>
                <w:color w:val="333333"/>
                <w:sz w:val="19"/>
                <w:szCs w:val="19"/>
              </w:rPr>
              <w:t>二、上年结转政府信息公开申请数量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ED145E6">
            <w:pPr>
              <w:widowControl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5AAF6F7">
            <w:pPr>
              <w:widowControl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21DFDDB">
            <w:pPr>
              <w:widowControl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EAC074B">
            <w:pPr>
              <w:widowControl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063310F">
            <w:pPr>
              <w:widowControl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E1A29BC">
            <w:pPr>
              <w:widowControl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3DF22FE4">
            <w:pPr>
              <w:widowControl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  <w:t>0</w:t>
            </w:r>
          </w:p>
        </w:tc>
      </w:tr>
      <w:tr w14:paraId="345E3D3E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jc w:val="center"/>
        </w:trPr>
        <w:tc>
          <w:tcPr>
            <w:tcW w:w="660" w:type="dxa"/>
            <w:vMerge w:val="restart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9B1E3BF">
            <w:pPr>
              <w:pStyle w:val="3"/>
              <w:widowControl/>
              <w:spacing w:beforeAutospacing="0" w:afterAutospacing="0"/>
            </w:pPr>
            <w:r>
              <w:rPr>
                <w:rFonts w:hint="eastAsia" w:ascii="宋体" w:hAnsi="宋体" w:cs="宋体"/>
                <w:color w:val="333333"/>
                <w:sz w:val="19"/>
                <w:szCs w:val="19"/>
              </w:rPr>
              <w:t>三、本年度办理结果</w:t>
            </w:r>
          </w:p>
        </w:tc>
        <w:tc>
          <w:tcPr>
            <w:tcW w:w="359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8A23D3D">
            <w:pPr>
              <w:pStyle w:val="3"/>
              <w:widowControl/>
              <w:spacing w:beforeAutospacing="0" w:afterAutospacing="0"/>
            </w:pPr>
            <w:r>
              <w:rPr>
                <w:rFonts w:hint="eastAsia" w:ascii="宋体" w:hAnsi="宋体" w:cs="宋体"/>
                <w:color w:val="333333"/>
                <w:sz w:val="19"/>
                <w:szCs w:val="19"/>
              </w:rPr>
              <w:t>（一）予以公开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820D4F7">
            <w:pPr>
              <w:widowControl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28F1ABC">
            <w:pPr>
              <w:widowControl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F10E6D1">
            <w:pPr>
              <w:widowControl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302F4E7">
            <w:pPr>
              <w:widowControl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8A91B3D">
            <w:pPr>
              <w:widowControl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283B1E4">
            <w:pPr>
              <w:widowControl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  <w:t>0</w:t>
            </w:r>
          </w:p>
        </w:tc>
        <w:tc>
          <w:tcPr>
            <w:tcW w:w="60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25CC7024">
            <w:pPr>
              <w:widowControl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  <w:t>0</w:t>
            </w:r>
          </w:p>
        </w:tc>
      </w:tr>
      <w:tr w14:paraId="2E1F66CD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2836B1E">
            <w:pPr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359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AA0384E">
            <w:pPr>
              <w:pStyle w:val="3"/>
              <w:widowControl/>
              <w:spacing w:beforeAutospacing="0" w:afterAutospacing="0"/>
            </w:pPr>
            <w:r>
              <w:rPr>
                <w:rFonts w:hint="eastAsia" w:ascii="宋体" w:hAnsi="宋体" w:cs="宋体"/>
                <w:color w:val="333333"/>
                <w:sz w:val="19"/>
                <w:szCs w:val="19"/>
              </w:rPr>
              <w:t>（二）部分公开</w:t>
            </w:r>
            <w:r>
              <w:rPr>
                <w:rFonts w:hint="eastAsia" w:ascii="楷体" w:hAnsi="楷体" w:eastAsia="楷体" w:cs="楷体"/>
                <w:color w:val="333333"/>
                <w:sz w:val="19"/>
                <w:szCs w:val="19"/>
              </w:rPr>
              <w:t>（区分处理的，只计这一情形，不计其他情形）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D89A5E7">
            <w:pPr>
              <w:widowControl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8F9B4A7">
            <w:pPr>
              <w:widowControl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0672447">
            <w:pPr>
              <w:widowControl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B9B025E">
            <w:pPr>
              <w:widowControl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134AF38">
            <w:pPr>
              <w:widowControl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DB7A257">
            <w:pPr>
              <w:widowControl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0D5C0182">
            <w:pPr>
              <w:widowControl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  <w:t>0</w:t>
            </w:r>
          </w:p>
        </w:tc>
      </w:tr>
      <w:tr w14:paraId="1D039B61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9235341">
            <w:pPr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817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4968F47">
            <w:pPr>
              <w:pStyle w:val="3"/>
              <w:widowControl/>
              <w:spacing w:beforeAutospacing="0" w:afterAutospacing="0"/>
            </w:pPr>
            <w:r>
              <w:rPr>
                <w:rFonts w:hint="eastAsia" w:ascii="宋体" w:hAnsi="宋体" w:cs="宋体"/>
                <w:color w:val="333333"/>
                <w:sz w:val="19"/>
                <w:szCs w:val="19"/>
              </w:rPr>
              <w:t>（三）不予公开</w:t>
            </w:r>
          </w:p>
        </w:tc>
        <w:tc>
          <w:tcPr>
            <w:tcW w:w="27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5FDFA465">
            <w:pPr>
              <w:pStyle w:val="3"/>
              <w:widowControl/>
              <w:spacing w:beforeAutospacing="0" w:afterAutospacing="0"/>
            </w:pPr>
            <w:r>
              <w:rPr>
                <w:rFonts w:ascii="微软雅黑" w:hAnsi="微软雅黑" w:eastAsia="微软雅黑" w:cs="微软雅黑"/>
                <w:color w:val="333333"/>
                <w:sz w:val="19"/>
                <w:szCs w:val="19"/>
              </w:rPr>
              <w:t>1.</w:t>
            </w: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属于国家秘密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CF06AAF">
            <w:pPr>
              <w:widowControl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C518A63">
            <w:pPr>
              <w:widowControl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4E6BC77">
            <w:pPr>
              <w:widowControl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FF4B4C5">
            <w:pPr>
              <w:widowControl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4E38F50">
            <w:pPr>
              <w:widowControl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2D11C03">
            <w:pPr>
              <w:widowControl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  <w:t>0</w:t>
            </w:r>
          </w:p>
        </w:tc>
        <w:tc>
          <w:tcPr>
            <w:tcW w:w="60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74FCF403">
            <w:pPr>
              <w:widowControl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  <w:t>0</w:t>
            </w:r>
          </w:p>
        </w:tc>
      </w:tr>
      <w:tr w14:paraId="6C41C5E5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BC934B1">
            <w:pPr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EC3DC90">
            <w:pPr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20AD56C3">
            <w:pPr>
              <w:pStyle w:val="3"/>
              <w:widowControl/>
              <w:spacing w:beforeAutospacing="0" w:afterAutospacing="0"/>
            </w:pPr>
            <w:r>
              <w:rPr>
                <w:rFonts w:ascii="微软雅黑" w:hAnsi="微软雅黑" w:eastAsia="微软雅黑" w:cs="微软雅黑"/>
                <w:color w:val="333333"/>
                <w:sz w:val="19"/>
                <w:szCs w:val="19"/>
              </w:rPr>
              <w:t>2.</w:t>
            </w: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其他法律行政法规禁止公开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4CC1A0E">
            <w:pPr>
              <w:widowControl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F56D007">
            <w:pPr>
              <w:widowControl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BD958C1">
            <w:pPr>
              <w:widowControl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878F8C1">
            <w:pPr>
              <w:widowControl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1BFFDA4">
            <w:pPr>
              <w:widowControl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2137B43">
            <w:pPr>
              <w:widowControl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75BC994A">
            <w:pPr>
              <w:widowControl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  <w:t>0</w:t>
            </w:r>
          </w:p>
        </w:tc>
      </w:tr>
      <w:tr w14:paraId="2AD13677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7C9D44C">
            <w:pPr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9FDB70D">
            <w:pPr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0AE93EC5">
            <w:pPr>
              <w:pStyle w:val="3"/>
              <w:widowControl/>
              <w:spacing w:beforeAutospacing="0" w:afterAutospacing="0"/>
            </w:pPr>
            <w:r>
              <w:rPr>
                <w:rFonts w:ascii="微软雅黑" w:hAnsi="微软雅黑" w:eastAsia="微软雅黑" w:cs="微软雅黑"/>
                <w:color w:val="333333"/>
                <w:sz w:val="19"/>
                <w:szCs w:val="19"/>
              </w:rPr>
              <w:t>3.</w:t>
            </w: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危及“三安全一稳定”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8EAF38B">
            <w:pPr>
              <w:widowControl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8140CE0">
            <w:pPr>
              <w:widowControl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D110F00">
            <w:pPr>
              <w:widowControl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2965316">
            <w:pPr>
              <w:widowControl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A2CA648">
            <w:pPr>
              <w:widowControl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99C3933">
            <w:pPr>
              <w:widowControl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3624214E">
            <w:pPr>
              <w:widowControl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  <w:t>0</w:t>
            </w:r>
          </w:p>
        </w:tc>
      </w:tr>
      <w:tr w14:paraId="6DFBE097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A9C85EF">
            <w:pPr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5C2F83A">
            <w:pPr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5F09D790">
            <w:pPr>
              <w:pStyle w:val="3"/>
              <w:widowControl/>
              <w:spacing w:beforeAutospacing="0" w:afterAutospacing="0"/>
            </w:pPr>
            <w:r>
              <w:rPr>
                <w:rFonts w:ascii="微软雅黑" w:hAnsi="微软雅黑" w:eastAsia="微软雅黑" w:cs="微软雅黑"/>
                <w:color w:val="333333"/>
                <w:sz w:val="19"/>
                <w:szCs w:val="19"/>
              </w:rPr>
              <w:t>4.</w:t>
            </w: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保护第三方合法权益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7E003DB">
            <w:pPr>
              <w:widowControl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2973419">
            <w:pPr>
              <w:widowControl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E45FD53">
            <w:pPr>
              <w:widowControl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211845A">
            <w:pPr>
              <w:widowControl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4657441">
            <w:pPr>
              <w:widowControl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7913471">
            <w:pPr>
              <w:widowControl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3F44BCAC">
            <w:pPr>
              <w:widowControl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  <w:t>0</w:t>
            </w:r>
          </w:p>
        </w:tc>
      </w:tr>
      <w:tr w14:paraId="5A330D22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D92F2CF">
            <w:pPr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F5A147C">
            <w:pPr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3A21B835">
            <w:pPr>
              <w:pStyle w:val="3"/>
              <w:widowControl/>
              <w:spacing w:beforeAutospacing="0" w:afterAutospacing="0"/>
            </w:pPr>
            <w:r>
              <w:rPr>
                <w:rFonts w:ascii="微软雅黑" w:hAnsi="微软雅黑" w:eastAsia="微软雅黑" w:cs="微软雅黑"/>
                <w:color w:val="333333"/>
                <w:sz w:val="19"/>
                <w:szCs w:val="19"/>
              </w:rPr>
              <w:t>5.</w:t>
            </w: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属于三类内部事务信息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D45D74D">
            <w:pPr>
              <w:widowControl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A05BB61">
            <w:pPr>
              <w:widowControl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7F74388">
            <w:pPr>
              <w:widowControl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32D5D55">
            <w:pPr>
              <w:widowControl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79ED3D3">
            <w:pPr>
              <w:widowControl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FA1B03C">
            <w:pPr>
              <w:widowControl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3B4C0344">
            <w:pPr>
              <w:widowControl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  <w:t>0</w:t>
            </w:r>
          </w:p>
        </w:tc>
      </w:tr>
      <w:tr w14:paraId="0D4BA6EE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D5F7061">
            <w:pPr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7D4A5B8">
            <w:pPr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5FFE38D4">
            <w:pPr>
              <w:pStyle w:val="3"/>
              <w:widowControl/>
              <w:spacing w:beforeAutospacing="0" w:afterAutospacing="0"/>
            </w:pPr>
            <w:r>
              <w:rPr>
                <w:rFonts w:ascii="微软雅黑" w:hAnsi="微软雅黑" w:eastAsia="微软雅黑" w:cs="微软雅黑"/>
                <w:color w:val="333333"/>
                <w:sz w:val="19"/>
                <w:szCs w:val="19"/>
              </w:rPr>
              <w:t>6.</w:t>
            </w: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属于四类过程性信息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C030090">
            <w:pPr>
              <w:widowControl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2E016E0">
            <w:pPr>
              <w:widowControl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DFBE6B4">
            <w:pPr>
              <w:widowControl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8A98F8F">
            <w:pPr>
              <w:widowControl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705B3ED">
            <w:pPr>
              <w:widowControl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54EB9B0">
            <w:pPr>
              <w:widowControl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318BFC87">
            <w:pPr>
              <w:widowControl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  <w:t>0</w:t>
            </w:r>
          </w:p>
        </w:tc>
      </w:tr>
      <w:tr w14:paraId="0AF3D81E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324D75A">
            <w:pPr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5C84DCF">
            <w:pPr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7EDC037C">
            <w:pPr>
              <w:pStyle w:val="3"/>
              <w:widowControl/>
              <w:spacing w:beforeAutospacing="0" w:afterAutospacing="0"/>
            </w:pPr>
            <w:r>
              <w:rPr>
                <w:rFonts w:ascii="微软雅黑" w:hAnsi="微软雅黑" w:eastAsia="微软雅黑" w:cs="微软雅黑"/>
                <w:color w:val="333333"/>
                <w:sz w:val="19"/>
                <w:szCs w:val="19"/>
              </w:rPr>
              <w:t>7.</w:t>
            </w: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属于行政执法案卷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1BDB25B">
            <w:pPr>
              <w:widowControl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FF788BB">
            <w:pPr>
              <w:widowControl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4898AB1">
            <w:pPr>
              <w:widowControl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5240D21">
            <w:pPr>
              <w:widowControl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48C91FA">
            <w:pPr>
              <w:widowControl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D0504E1">
            <w:pPr>
              <w:widowControl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6DBD81B9">
            <w:pPr>
              <w:widowControl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  <w:t>0</w:t>
            </w:r>
          </w:p>
        </w:tc>
      </w:tr>
      <w:tr w14:paraId="527DF622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6470BF5">
            <w:pPr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B283089">
            <w:pPr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6AF0AE46">
            <w:pPr>
              <w:pStyle w:val="3"/>
              <w:widowControl/>
              <w:spacing w:beforeAutospacing="0" w:afterAutospacing="0"/>
            </w:pPr>
            <w:r>
              <w:rPr>
                <w:rFonts w:ascii="微软雅黑" w:hAnsi="微软雅黑" w:eastAsia="微软雅黑" w:cs="微软雅黑"/>
                <w:color w:val="333333"/>
                <w:sz w:val="19"/>
                <w:szCs w:val="19"/>
              </w:rPr>
              <w:t>8.</w:t>
            </w: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属于行政查询事项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CDEF725">
            <w:pPr>
              <w:widowControl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089466C">
            <w:pPr>
              <w:widowControl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0A255CA">
            <w:pPr>
              <w:widowControl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A125B50">
            <w:pPr>
              <w:widowControl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B89F19C">
            <w:pPr>
              <w:widowControl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F2F386B">
            <w:pPr>
              <w:widowControl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1094B775">
            <w:pPr>
              <w:widowControl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  <w:t>0</w:t>
            </w:r>
          </w:p>
        </w:tc>
      </w:tr>
      <w:tr w14:paraId="72A0E93A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2F6A980">
            <w:pPr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817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8F17192">
            <w:pPr>
              <w:pStyle w:val="3"/>
              <w:widowControl/>
              <w:spacing w:beforeAutospacing="0" w:afterAutospacing="0"/>
            </w:pPr>
            <w:r>
              <w:rPr>
                <w:rFonts w:hint="eastAsia" w:ascii="宋体" w:hAnsi="宋体" w:cs="宋体"/>
                <w:color w:val="333333"/>
                <w:sz w:val="19"/>
                <w:szCs w:val="19"/>
              </w:rPr>
              <w:t>（四）无法提供</w:t>
            </w:r>
          </w:p>
        </w:tc>
        <w:tc>
          <w:tcPr>
            <w:tcW w:w="27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7578A329">
            <w:pPr>
              <w:pStyle w:val="3"/>
              <w:widowControl/>
              <w:spacing w:beforeAutospacing="0" w:afterAutospacing="0"/>
            </w:pPr>
            <w:r>
              <w:rPr>
                <w:rFonts w:ascii="微软雅黑" w:hAnsi="微软雅黑" w:eastAsia="微软雅黑" w:cs="微软雅黑"/>
                <w:color w:val="333333"/>
                <w:sz w:val="19"/>
                <w:szCs w:val="19"/>
              </w:rPr>
              <w:t>1.</w:t>
            </w: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本机关不掌握相关政府信息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0BF5B38">
            <w:pPr>
              <w:widowControl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5D1184B">
            <w:pPr>
              <w:widowControl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18F24B4">
            <w:pPr>
              <w:widowControl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D83D875">
            <w:pPr>
              <w:widowControl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FB18732">
            <w:pPr>
              <w:widowControl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9170569">
            <w:pPr>
              <w:widowControl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28988DAF">
            <w:pPr>
              <w:widowControl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  <w:t>0</w:t>
            </w:r>
          </w:p>
        </w:tc>
      </w:tr>
      <w:tr w14:paraId="67ED2B18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6D9B80F">
            <w:pPr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EE297A3">
            <w:pPr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4E017410">
            <w:pPr>
              <w:pStyle w:val="3"/>
              <w:widowControl/>
              <w:spacing w:beforeAutospacing="0" w:afterAutospacing="0"/>
            </w:pPr>
            <w:r>
              <w:rPr>
                <w:rFonts w:ascii="微软雅黑" w:hAnsi="微软雅黑" w:eastAsia="微软雅黑" w:cs="微软雅黑"/>
                <w:color w:val="333333"/>
                <w:sz w:val="19"/>
                <w:szCs w:val="19"/>
              </w:rPr>
              <w:t>2.</w:t>
            </w: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没有现成信息需要另行制作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A9FC50C">
            <w:pPr>
              <w:widowControl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C644370">
            <w:pPr>
              <w:widowControl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F93BD5B">
            <w:pPr>
              <w:widowControl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E014D4A">
            <w:pPr>
              <w:widowControl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DB263BF">
            <w:pPr>
              <w:widowControl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E9D46EF">
            <w:pPr>
              <w:widowControl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279CDBDD">
            <w:pPr>
              <w:widowControl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  <w:t>0</w:t>
            </w:r>
          </w:p>
        </w:tc>
      </w:tr>
      <w:tr w14:paraId="52A833AE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9D0E47A">
            <w:pPr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3CDCE03">
            <w:pPr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292B7AA5">
            <w:pPr>
              <w:pStyle w:val="3"/>
              <w:widowControl/>
              <w:spacing w:beforeAutospacing="0" w:afterAutospacing="0"/>
            </w:pPr>
            <w:r>
              <w:rPr>
                <w:rFonts w:ascii="微软雅黑" w:hAnsi="微软雅黑" w:eastAsia="微软雅黑" w:cs="微软雅黑"/>
                <w:color w:val="333333"/>
                <w:sz w:val="19"/>
                <w:szCs w:val="19"/>
              </w:rPr>
              <w:t>3.</w:t>
            </w: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补正后申请内容仍不明确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1B98C55">
            <w:pPr>
              <w:widowControl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7408BDF">
            <w:pPr>
              <w:widowControl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B795F19">
            <w:pPr>
              <w:widowControl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41E48BF">
            <w:pPr>
              <w:widowControl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6DCBE9A">
            <w:pPr>
              <w:widowControl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99C5FD8">
            <w:pPr>
              <w:widowControl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327EF801">
            <w:pPr>
              <w:widowControl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  <w:t>0</w:t>
            </w:r>
          </w:p>
        </w:tc>
      </w:tr>
      <w:tr w14:paraId="2C0F7435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C49F014">
            <w:pPr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817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86F934C">
            <w:pPr>
              <w:pStyle w:val="3"/>
              <w:widowControl/>
              <w:spacing w:beforeAutospacing="0" w:afterAutospacing="0"/>
            </w:pPr>
            <w:r>
              <w:rPr>
                <w:rFonts w:hint="eastAsia" w:ascii="宋体" w:hAnsi="宋体" w:cs="宋体"/>
                <w:color w:val="333333"/>
                <w:sz w:val="19"/>
                <w:szCs w:val="19"/>
              </w:rPr>
              <w:t>（五）不予处理</w:t>
            </w:r>
          </w:p>
        </w:tc>
        <w:tc>
          <w:tcPr>
            <w:tcW w:w="27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270D05E9">
            <w:pPr>
              <w:pStyle w:val="3"/>
              <w:widowControl/>
              <w:spacing w:beforeAutospacing="0" w:afterAutospacing="0"/>
            </w:pPr>
            <w:r>
              <w:rPr>
                <w:rFonts w:ascii="微软雅黑" w:hAnsi="微软雅黑" w:eastAsia="微软雅黑" w:cs="微软雅黑"/>
                <w:color w:val="333333"/>
                <w:sz w:val="19"/>
                <w:szCs w:val="19"/>
              </w:rPr>
              <w:t>1.</w:t>
            </w: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信访举报投诉类申请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2E01E2E">
            <w:pPr>
              <w:widowControl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16F57E6">
            <w:pPr>
              <w:widowControl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0298C70">
            <w:pPr>
              <w:widowControl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3E18C3C">
            <w:pPr>
              <w:widowControl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7A5EDAD">
            <w:pPr>
              <w:widowControl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784D0E5">
            <w:pPr>
              <w:widowControl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6DA0A99D">
            <w:pPr>
              <w:widowControl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  <w:t>0</w:t>
            </w:r>
          </w:p>
        </w:tc>
      </w:tr>
      <w:tr w14:paraId="527D675A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2720264">
            <w:pPr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69F6F32">
            <w:pPr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466EE413">
            <w:pPr>
              <w:pStyle w:val="3"/>
              <w:widowControl/>
              <w:spacing w:beforeAutospacing="0" w:afterAutospacing="0"/>
            </w:pPr>
            <w:r>
              <w:rPr>
                <w:rFonts w:ascii="微软雅黑" w:hAnsi="微软雅黑" w:eastAsia="微软雅黑" w:cs="微软雅黑"/>
                <w:color w:val="333333"/>
                <w:sz w:val="19"/>
                <w:szCs w:val="19"/>
              </w:rPr>
              <w:t>2.</w:t>
            </w: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重复申请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7903BF4">
            <w:pPr>
              <w:widowControl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E185F4E">
            <w:pPr>
              <w:widowControl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4C73DEB">
            <w:pPr>
              <w:widowControl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8DF00B1">
            <w:pPr>
              <w:widowControl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8809146">
            <w:pPr>
              <w:widowControl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B9D650C">
            <w:pPr>
              <w:widowControl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2DEA1234">
            <w:pPr>
              <w:widowControl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  <w:t>0</w:t>
            </w:r>
          </w:p>
        </w:tc>
      </w:tr>
      <w:tr w14:paraId="14176575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F87DC25">
            <w:pPr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4AA6E4B">
            <w:pPr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2CD53B10">
            <w:pPr>
              <w:pStyle w:val="3"/>
              <w:widowControl/>
              <w:spacing w:beforeAutospacing="0" w:afterAutospacing="0"/>
            </w:pPr>
            <w:r>
              <w:rPr>
                <w:rFonts w:ascii="微软雅黑" w:hAnsi="微软雅黑" w:eastAsia="微软雅黑" w:cs="微软雅黑"/>
                <w:color w:val="333333"/>
                <w:sz w:val="19"/>
                <w:szCs w:val="19"/>
              </w:rPr>
              <w:t>3.</w:t>
            </w: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要求提供公开出版物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4577F0C">
            <w:pPr>
              <w:widowControl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5D858B7">
            <w:pPr>
              <w:widowControl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164DFC4">
            <w:pPr>
              <w:widowControl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8962F12">
            <w:pPr>
              <w:widowControl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5A3FA8C">
            <w:pPr>
              <w:widowControl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5AC8DF7">
            <w:pPr>
              <w:widowControl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074A5991">
            <w:pPr>
              <w:widowControl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  <w:t>0</w:t>
            </w:r>
          </w:p>
        </w:tc>
      </w:tr>
      <w:tr w14:paraId="747BCA75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C34F4EC">
            <w:pPr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74631E3">
            <w:pPr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25EF0A5C">
            <w:pPr>
              <w:pStyle w:val="3"/>
              <w:widowControl/>
              <w:spacing w:beforeAutospacing="0" w:afterAutospacing="0"/>
            </w:pPr>
            <w:r>
              <w:rPr>
                <w:rFonts w:ascii="微软雅黑" w:hAnsi="微软雅黑" w:eastAsia="微软雅黑" w:cs="微软雅黑"/>
                <w:color w:val="333333"/>
                <w:sz w:val="19"/>
                <w:szCs w:val="19"/>
              </w:rPr>
              <w:t>4.</w:t>
            </w: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无正当理由大量反复申请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185ED54">
            <w:pPr>
              <w:widowControl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59D4470">
            <w:pPr>
              <w:widowControl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74B5E23">
            <w:pPr>
              <w:widowControl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ACB28D4">
            <w:pPr>
              <w:widowControl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148E8EC">
            <w:pPr>
              <w:widowControl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3BDC84A">
            <w:pPr>
              <w:widowControl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2063862C">
            <w:pPr>
              <w:widowControl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  <w:t>0</w:t>
            </w:r>
          </w:p>
        </w:tc>
      </w:tr>
      <w:tr w14:paraId="5F270784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2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9527236">
            <w:pPr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330F2E2">
            <w:pPr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B3AF550">
            <w:pPr>
              <w:pStyle w:val="3"/>
              <w:widowControl/>
              <w:spacing w:beforeAutospacing="0" w:afterAutospacing="0"/>
              <w:jc w:val="both"/>
            </w:pPr>
            <w:r>
              <w:rPr>
                <w:rFonts w:ascii="微软雅黑" w:hAnsi="微软雅黑" w:eastAsia="微软雅黑" w:cs="微软雅黑"/>
                <w:color w:val="333333"/>
                <w:sz w:val="19"/>
                <w:szCs w:val="19"/>
              </w:rPr>
              <w:t>5.</w:t>
            </w: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要求行政机关确认或重新出具已获取信息</w:t>
            </w:r>
          </w:p>
        </w:tc>
        <w:tc>
          <w:tcPr>
            <w:tcW w:w="600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F2C0B89">
            <w:pPr>
              <w:widowControl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D72AC54">
            <w:pPr>
              <w:widowControl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0AE0CCB">
            <w:pPr>
              <w:widowControl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6FB78E2">
            <w:pPr>
              <w:widowControl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AD5EE40">
            <w:pPr>
              <w:widowControl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8A49285">
            <w:pPr>
              <w:widowControl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4098B2A4">
            <w:pPr>
              <w:widowControl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  <w:t>0</w:t>
            </w:r>
          </w:p>
        </w:tc>
      </w:tr>
      <w:tr w14:paraId="3BC1417E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8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9823B48">
            <w:pPr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817" w:type="dxa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C8C9811">
            <w:pPr>
              <w:pStyle w:val="3"/>
              <w:widowControl/>
              <w:spacing w:beforeAutospacing="0" w:afterAutospacing="0"/>
            </w:pPr>
            <w:r>
              <w:rPr>
                <w:rFonts w:hint="eastAsia" w:ascii="宋体" w:hAnsi="宋体" w:cs="宋体"/>
                <w:color w:val="333333"/>
                <w:sz w:val="19"/>
                <w:szCs w:val="19"/>
              </w:rPr>
              <w:t>（六）其他处理</w:t>
            </w:r>
          </w:p>
        </w:tc>
        <w:tc>
          <w:tcPr>
            <w:tcW w:w="27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BA87D36">
            <w:pPr>
              <w:pStyle w:val="3"/>
              <w:widowControl/>
              <w:spacing w:beforeAutospacing="0" w:afterAutospacing="0"/>
              <w:jc w:val="both"/>
            </w:pPr>
            <w:r>
              <w:rPr>
                <w:rFonts w:ascii="宋体" w:hAnsi="宋体" w:cs="宋体"/>
                <w:color w:val="333333"/>
                <w:sz w:val="19"/>
                <w:szCs w:val="19"/>
              </w:rPr>
              <w:t>1.</w:t>
            </w:r>
            <w:r>
              <w:rPr>
                <w:rFonts w:hint="eastAsia" w:ascii="宋体" w:hAnsi="宋体" w:cs="宋体"/>
                <w:color w:val="333333"/>
                <w:sz w:val="19"/>
                <w:szCs w:val="19"/>
              </w:rPr>
              <w:t>申请人无正当理由逾期不补正、行政机关不再处理其政府信息公开申请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EF655A6">
            <w:pPr>
              <w:widowControl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0E1A5FA">
            <w:pPr>
              <w:widowControl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06722F0">
            <w:pPr>
              <w:widowControl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B71C200">
            <w:pPr>
              <w:widowControl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71A233A">
            <w:pPr>
              <w:widowControl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E0A99F0">
            <w:pPr>
              <w:widowControl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6F846412">
            <w:pPr>
              <w:widowControl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  <w:t>0</w:t>
            </w:r>
          </w:p>
        </w:tc>
      </w:tr>
      <w:tr w14:paraId="72ECDE0C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8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C0A641B">
            <w:pPr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817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C0A2CB5">
            <w:pPr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19439F0">
            <w:pPr>
              <w:pStyle w:val="3"/>
              <w:widowControl/>
              <w:spacing w:beforeAutospacing="0" w:afterAutospacing="0"/>
              <w:jc w:val="both"/>
            </w:pPr>
            <w:r>
              <w:rPr>
                <w:rFonts w:ascii="宋体" w:hAnsi="宋体" w:cs="宋体"/>
                <w:color w:val="333333"/>
                <w:sz w:val="19"/>
                <w:szCs w:val="19"/>
              </w:rPr>
              <w:t>2.</w:t>
            </w:r>
            <w:r>
              <w:rPr>
                <w:rFonts w:hint="eastAsia" w:ascii="宋体" w:hAnsi="宋体" w:cs="宋体"/>
                <w:color w:val="333333"/>
                <w:sz w:val="19"/>
                <w:szCs w:val="19"/>
              </w:rPr>
              <w:t>申请人逾期未按收费通知要求缴纳费用、行政机关不再处理其政府信息公开申请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8588E3A">
            <w:pPr>
              <w:widowControl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0FE0797">
            <w:pPr>
              <w:widowControl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6669C4F">
            <w:pPr>
              <w:widowControl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68AB346">
            <w:pPr>
              <w:widowControl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FC5F4FD">
            <w:pPr>
              <w:widowControl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74899F9">
            <w:pPr>
              <w:widowControl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3318B43D">
            <w:pPr>
              <w:widowControl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  <w:t>0</w:t>
            </w:r>
          </w:p>
        </w:tc>
      </w:tr>
      <w:tr w14:paraId="4AACA586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D5432B2">
            <w:pPr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817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942253E">
            <w:pPr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5C5AE73">
            <w:pPr>
              <w:pStyle w:val="3"/>
              <w:widowControl/>
              <w:spacing w:beforeAutospacing="0" w:afterAutospacing="0"/>
            </w:pPr>
            <w:r>
              <w:rPr>
                <w:rFonts w:ascii="宋体" w:hAnsi="宋体" w:cs="宋体"/>
                <w:color w:val="333333"/>
                <w:sz w:val="19"/>
                <w:szCs w:val="19"/>
              </w:rPr>
              <w:t>3.</w:t>
            </w:r>
            <w:r>
              <w:rPr>
                <w:rFonts w:hint="eastAsia" w:ascii="宋体" w:hAnsi="宋体" w:cs="宋体"/>
                <w:color w:val="333333"/>
                <w:sz w:val="19"/>
                <w:szCs w:val="19"/>
              </w:rPr>
              <w:t>其他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19F22E6">
            <w:pPr>
              <w:widowControl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2B3B9CC">
            <w:pPr>
              <w:widowControl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07DA080">
            <w:pPr>
              <w:widowControl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4B002E3">
            <w:pPr>
              <w:widowControl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A14FA78">
            <w:pPr>
              <w:widowControl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3D23128">
            <w:pPr>
              <w:widowControl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7399B5B2">
            <w:pPr>
              <w:widowControl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  <w:t>0</w:t>
            </w:r>
          </w:p>
        </w:tc>
      </w:tr>
      <w:tr w14:paraId="074696A8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895023A">
            <w:pPr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359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446D1BF">
            <w:pPr>
              <w:pStyle w:val="3"/>
              <w:widowControl/>
              <w:spacing w:beforeAutospacing="0" w:afterAutospacing="0"/>
            </w:pPr>
            <w:r>
              <w:rPr>
                <w:rFonts w:hint="eastAsia" w:ascii="宋体" w:hAnsi="宋体" w:cs="宋体"/>
                <w:color w:val="333333"/>
                <w:sz w:val="19"/>
                <w:szCs w:val="19"/>
              </w:rPr>
              <w:t>（七）总计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E9F4978">
            <w:pPr>
              <w:widowControl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379D156">
            <w:pPr>
              <w:widowControl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E3AED2D">
            <w:pPr>
              <w:widowControl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3D454C9">
            <w:pPr>
              <w:widowControl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935E1C0">
            <w:pPr>
              <w:widowControl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815D8FF">
            <w:pPr>
              <w:widowControl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1210E232">
            <w:pPr>
              <w:widowControl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  <w:t>0</w:t>
            </w:r>
          </w:p>
        </w:tc>
      </w:tr>
      <w:tr w14:paraId="56EFDC27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4256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63030FA">
            <w:pPr>
              <w:pStyle w:val="3"/>
              <w:widowControl/>
              <w:spacing w:beforeAutospacing="0" w:afterAutospacing="0"/>
            </w:pPr>
            <w:r>
              <w:rPr>
                <w:rFonts w:hint="eastAsia" w:ascii="宋体" w:hAnsi="宋体" w:cs="宋体"/>
                <w:color w:val="333333"/>
                <w:sz w:val="19"/>
                <w:szCs w:val="19"/>
              </w:rPr>
              <w:t>四、结转下年度继续办理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340FAF3">
            <w:pPr>
              <w:widowControl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B3B7B91">
            <w:pPr>
              <w:widowControl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6FA0FD6">
            <w:pPr>
              <w:widowControl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FC17B98">
            <w:pPr>
              <w:widowControl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099C157">
            <w:pPr>
              <w:widowControl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61C66B4">
            <w:pPr>
              <w:widowControl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16C923AF">
            <w:pPr>
              <w:widowControl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  <w:t>0</w:t>
            </w:r>
          </w:p>
        </w:tc>
      </w:tr>
    </w:tbl>
    <w:p w14:paraId="5AA79421"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四、政府信息公开行政复议、行政诉讼情况</w:t>
      </w:r>
    </w:p>
    <w:tbl>
      <w:tblPr>
        <w:tblStyle w:val="4"/>
        <w:tblW w:w="8740" w:type="dxa"/>
        <w:jc w:val="center"/>
        <w:tblBorders>
          <w:top w:val="single" w:color="A5A5A5" w:sz="6" w:space="0"/>
          <w:left w:val="single" w:color="A5A5A5" w:sz="6" w:space="0"/>
          <w:bottom w:val="single" w:color="A5A5A5" w:sz="6" w:space="0"/>
          <w:right w:val="single" w:color="A5A5A5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3"/>
        <w:gridCol w:w="582"/>
        <w:gridCol w:w="583"/>
        <w:gridCol w:w="583"/>
        <w:gridCol w:w="582"/>
        <w:gridCol w:w="583"/>
        <w:gridCol w:w="582"/>
        <w:gridCol w:w="583"/>
        <w:gridCol w:w="583"/>
        <w:gridCol w:w="582"/>
        <w:gridCol w:w="582"/>
        <w:gridCol w:w="583"/>
        <w:gridCol w:w="583"/>
        <w:gridCol w:w="582"/>
        <w:gridCol w:w="584"/>
      </w:tblGrid>
      <w:tr w14:paraId="437254FC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291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89D2D1">
            <w:pPr>
              <w:pStyle w:val="3"/>
              <w:widowControl/>
              <w:spacing w:beforeAutospacing="0" w:afterAutospacing="0"/>
              <w:ind w:firstLine="380" w:firstLineChars="200"/>
              <w:jc w:val="center"/>
            </w:pPr>
            <w:r>
              <w:rPr>
                <w:rFonts w:hint="eastAsia" w:ascii="宋体" w:hAnsi="宋体" w:cs="宋体"/>
                <w:color w:val="333333"/>
                <w:sz w:val="19"/>
                <w:szCs w:val="19"/>
              </w:rPr>
              <w:t>行政复议</w:t>
            </w:r>
          </w:p>
        </w:tc>
        <w:tc>
          <w:tcPr>
            <w:tcW w:w="5827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A1C67C">
            <w:pPr>
              <w:pStyle w:val="3"/>
              <w:widowControl/>
              <w:spacing w:beforeAutospacing="0" w:afterAutospacing="0"/>
              <w:ind w:firstLine="380" w:firstLineChars="200"/>
              <w:jc w:val="center"/>
            </w:pPr>
            <w:r>
              <w:rPr>
                <w:rFonts w:hint="eastAsia" w:ascii="宋体" w:hAnsi="宋体" w:cs="宋体"/>
                <w:color w:val="333333"/>
                <w:sz w:val="19"/>
                <w:szCs w:val="19"/>
              </w:rPr>
              <w:t>行政诉讼</w:t>
            </w:r>
          </w:p>
        </w:tc>
      </w:tr>
      <w:tr w14:paraId="20B20835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583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C42BA4">
            <w:pPr>
              <w:pStyle w:val="3"/>
              <w:widowControl/>
              <w:spacing w:beforeAutospacing="0" w:afterAutospacing="0"/>
              <w:ind w:firstLine="380" w:firstLineChars="200"/>
              <w:jc w:val="center"/>
            </w:pPr>
            <w:r>
              <w:rPr>
                <w:rFonts w:hint="eastAsia" w:ascii="宋体" w:hAnsi="宋体" w:cs="宋体"/>
                <w:color w:val="333333"/>
                <w:sz w:val="19"/>
                <w:szCs w:val="19"/>
              </w:rPr>
              <w:t>结果维持</w:t>
            </w:r>
          </w:p>
        </w:tc>
        <w:tc>
          <w:tcPr>
            <w:tcW w:w="582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1B659F">
            <w:pPr>
              <w:pStyle w:val="3"/>
              <w:widowControl/>
              <w:spacing w:beforeAutospacing="0" w:afterAutospacing="0"/>
              <w:ind w:firstLine="380" w:firstLineChars="200"/>
              <w:jc w:val="center"/>
            </w:pPr>
            <w:r>
              <w:rPr>
                <w:rFonts w:hint="eastAsia" w:ascii="宋体" w:hAnsi="宋体" w:cs="宋体"/>
                <w:color w:val="333333"/>
                <w:sz w:val="19"/>
                <w:szCs w:val="19"/>
              </w:rPr>
              <w:t>结果</w:t>
            </w:r>
            <w:r>
              <w:rPr>
                <w:rFonts w:ascii="微软雅黑" w:hAnsi="微软雅黑" w:eastAsia="微软雅黑" w:cs="微软雅黑"/>
                <w:color w:val="333333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cs="宋体"/>
                <w:color w:val="333333"/>
                <w:sz w:val="19"/>
                <w:szCs w:val="19"/>
              </w:rPr>
              <w:t>纠正</w:t>
            </w:r>
          </w:p>
        </w:tc>
        <w:tc>
          <w:tcPr>
            <w:tcW w:w="58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D6F52F">
            <w:pPr>
              <w:pStyle w:val="3"/>
              <w:widowControl/>
              <w:spacing w:beforeAutospacing="0" w:afterAutospacing="0"/>
              <w:ind w:firstLine="380" w:firstLineChars="200"/>
              <w:jc w:val="center"/>
            </w:pPr>
            <w:r>
              <w:rPr>
                <w:rFonts w:hint="eastAsia" w:ascii="宋体" w:hAnsi="宋体" w:cs="宋体"/>
                <w:color w:val="333333"/>
                <w:sz w:val="19"/>
                <w:szCs w:val="19"/>
              </w:rPr>
              <w:t>其他</w:t>
            </w:r>
            <w:r>
              <w:rPr>
                <w:rFonts w:ascii="微软雅黑" w:hAnsi="微软雅黑" w:eastAsia="微软雅黑" w:cs="微软雅黑"/>
                <w:color w:val="333333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cs="宋体"/>
                <w:color w:val="333333"/>
                <w:sz w:val="19"/>
                <w:szCs w:val="19"/>
              </w:rPr>
              <w:t>结果</w:t>
            </w:r>
          </w:p>
        </w:tc>
        <w:tc>
          <w:tcPr>
            <w:tcW w:w="58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9E05BA">
            <w:pPr>
              <w:pStyle w:val="3"/>
              <w:widowControl/>
              <w:spacing w:beforeAutospacing="0" w:afterAutospacing="0"/>
              <w:ind w:firstLine="380" w:firstLineChars="200"/>
              <w:jc w:val="center"/>
            </w:pPr>
            <w:r>
              <w:rPr>
                <w:rFonts w:hint="eastAsia" w:ascii="宋体" w:hAnsi="宋体" w:cs="宋体"/>
                <w:color w:val="333333"/>
                <w:sz w:val="19"/>
                <w:szCs w:val="19"/>
              </w:rPr>
              <w:t>尚未</w:t>
            </w:r>
            <w:r>
              <w:rPr>
                <w:rFonts w:ascii="微软雅黑" w:hAnsi="微软雅黑" w:eastAsia="微软雅黑" w:cs="微软雅黑"/>
                <w:color w:val="333333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cs="宋体"/>
                <w:color w:val="333333"/>
                <w:sz w:val="19"/>
                <w:szCs w:val="19"/>
              </w:rPr>
              <w:t>审结</w:t>
            </w:r>
          </w:p>
        </w:tc>
        <w:tc>
          <w:tcPr>
            <w:tcW w:w="58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0A133F">
            <w:pPr>
              <w:pStyle w:val="3"/>
              <w:widowControl/>
              <w:spacing w:beforeAutospacing="0" w:afterAutospacing="0"/>
              <w:ind w:firstLine="380" w:firstLineChars="200"/>
              <w:jc w:val="center"/>
            </w:pPr>
            <w:r>
              <w:rPr>
                <w:rFonts w:hint="eastAsia" w:ascii="宋体" w:hAnsi="宋体" w:cs="宋体"/>
                <w:color w:val="333333"/>
                <w:sz w:val="19"/>
                <w:szCs w:val="19"/>
              </w:rPr>
              <w:t>总计</w:t>
            </w:r>
          </w:p>
        </w:tc>
        <w:tc>
          <w:tcPr>
            <w:tcW w:w="291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BA83D1">
            <w:pPr>
              <w:pStyle w:val="3"/>
              <w:widowControl/>
              <w:spacing w:beforeAutospacing="0" w:afterAutospacing="0"/>
              <w:ind w:firstLine="380" w:firstLineChars="200"/>
              <w:jc w:val="center"/>
            </w:pPr>
            <w:r>
              <w:rPr>
                <w:rFonts w:hint="eastAsia" w:ascii="宋体" w:hAnsi="宋体" w:cs="宋体"/>
                <w:color w:val="333333"/>
                <w:sz w:val="19"/>
                <w:szCs w:val="19"/>
              </w:rPr>
              <w:t>未经复议直接起诉</w:t>
            </w:r>
          </w:p>
        </w:tc>
        <w:tc>
          <w:tcPr>
            <w:tcW w:w="291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E7ECB6">
            <w:pPr>
              <w:pStyle w:val="3"/>
              <w:widowControl/>
              <w:spacing w:beforeAutospacing="0" w:afterAutospacing="0"/>
              <w:ind w:firstLine="380" w:firstLineChars="200"/>
              <w:jc w:val="center"/>
            </w:pPr>
            <w:r>
              <w:rPr>
                <w:rFonts w:hint="eastAsia" w:ascii="宋体" w:hAnsi="宋体" w:cs="宋体"/>
                <w:color w:val="333333"/>
                <w:sz w:val="19"/>
                <w:szCs w:val="19"/>
              </w:rPr>
              <w:t>复议后起诉</w:t>
            </w:r>
          </w:p>
        </w:tc>
      </w:tr>
      <w:tr w14:paraId="2EEDAABE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583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9BE3E2">
            <w:pPr>
              <w:ind w:firstLine="360" w:firstLineChars="200"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58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0B614A">
            <w:pPr>
              <w:ind w:firstLine="360" w:firstLineChars="200"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58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60AAB9">
            <w:pPr>
              <w:ind w:firstLine="360" w:firstLineChars="200"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58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A2130E">
            <w:pPr>
              <w:ind w:firstLine="360" w:firstLineChars="200"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58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801C86">
            <w:pPr>
              <w:ind w:firstLine="360" w:firstLineChars="200"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47BD01">
            <w:pPr>
              <w:pStyle w:val="3"/>
              <w:widowControl/>
              <w:spacing w:beforeAutospacing="0" w:afterAutospacing="0"/>
              <w:ind w:firstLine="380" w:firstLineChars="200"/>
              <w:jc w:val="center"/>
            </w:pPr>
            <w:r>
              <w:rPr>
                <w:rFonts w:hint="eastAsia" w:ascii="宋体" w:hAnsi="宋体" w:cs="宋体"/>
                <w:color w:val="333333"/>
                <w:sz w:val="19"/>
                <w:szCs w:val="19"/>
              </w:rPr>
              <w:t>结果</w:t>
            </w:r>
            <w:r>
              <w:rPr>
                <w:rFonts w:ascii="微软雅黑" w:hAnsi="微软雅黑" w:eastAsia="微软雅黑" w:cs="微软雅黑"/>
                <w:color w:val="333333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cs="宋体"/>
                <w:color w:val="333333"/>
                <w:sz w:val="19"/>
                <w:szCs w:val="19"/>
              </w:rPr>
              <w:t>维持</w:t>
            </w:r>
          </w:p>
        </w:tc>
        <w:tc>
          <w:tcPr>
            <w:tcW w:w="58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EB5E9D">
            <w:pPr>
              <w:pStyle w:val="3"/>
              <w:widowControl/>
              <w:spacing w:beforeAutospacing="0" w:afterAutospacing="0"/>
              <w:ind w:firstLine="380" w:firstLineChars="200"/>
              <w:jc w:val="center"/>
            </w:pPr>
            <w:r>
              <w:rPr>
                <w:rFonts w:hint="eastAsia" w:ascii="宋体" w:hAnsi="宋体" w:cs="宋体"/>
                <w:color w:val="333333"/>
                <w:sz w:val="19"/>
                <w:szCs w:val="19"/>
              </w:rPr>
              <w:t>结果</w:t>
            </w:r>
            <w:r>
              <w:rPr>
                <w:rFonts w:ascii="微软雅黑" w:hAnsi="微软雅黑" w:eastAsia="微软雅黑" w:cs="微软雅黑"/>
                <w:color w:val="333333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cs="宋体"/>
                <w:color w:val="333333"/>
                <w:sz w:val="19"/>
                <w:szCs w:val="19"/>
              </w:rPr>
              <w:t>纠正</w:t>
            </w:r>
          </w:p>
        </w:tc>
        <w:tc>
          <w:tcPr>
            <w:tcW w:w="5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E0D740">
            <w:pPr>
              <w:pStyle w:val="3"/>
              <w:widowControl/>
              <w:spacing w:beforeAutospacing="0" w:afterAutospacing="0"/>
              <w:ind w:firstLine="380" w:firstLineChars="200"/>
              <w:jc w:val="center"/>
            </w:pPr>
            <w:r>
              <w:rPr>
                <w:rFonts w:hint="eastAsia" w:ascii="宋体" w:hAnsi="宋体" w:cs="宋体"/>
                <w:color w:val="333333"/>
                <w:sz w:val="19"/>
                <w:szCs w:val="19"/>
              </w:rPr>
              <w:t>其他</w:t>
            </w:r>
            <w:r>
              <w:rPr>
                <w:rFonts w:ascii="微软雅黑" w:hAnsi="微软雅黑" w:eastAsia="微软雅黑" w:cs="微软雅黑"/>
                <w:color w:val="333333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cs="宋体"/>
                <w:color w:val="333333"/>
                <w:sz w:val="19"/>
                <w:szCs w:val="19"/>
              </w:rPr>
              <w:t>结果</w:t>
            </w:r>
          </w:p>
        </w:tc>
        <w:tc>
          <w:tcPr>
            <w:tcW w:w="5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01446F">
            <w:pPr>
              <w:pStyle w:val="3"/>
              <w:widowControl/>
              <w:spacing w:beforeAutospacing="0" w:afterAutospacing="0"/>
              <w:ind w:firstLine="380" w:firstLineChars="200"/>
              <w:jc w:val="center"/>
            </w:pPr>
            <w:r>
              <w:rPr>
                <w:rFonts w:hint="eastAsia" w:ascii="宋体" w:hAnsi="宋体" w:cs="宋体"/>
                <w:color w:val="333333"/>
                <w:sz w:val="19"/>
                <w:szCs w:val="19"/>
              </w:rPr>
              <w:t>尚未</w:t>
            </w:r>
            <w:r>
              <w:rPr>
                <w:rFonts w:ascii="微软雅黑" w:hAnsi="微软雅黑" w:eastAsia="微软雅黑" w:cs="微软雅黑"/>
                <w:color w:val="333333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cs="宋体"/>
                <w:color w:val="333333"/>
                <w:sz w:val="19"/>
                <w:szCs w:val="19"/>
              </w:rPr>
              <w:t>审结</w:t>
            </w:r>
          </w:p>
        </w:tc>
        <w:tc>
          <w:tcPr>
            <w:tcW w:w="5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2DFCA1">
            <w:pPr>
              <w:pStyle w:val="3"/>
              <w:widowControl/>
              <w:spacing w:beforeAutospacing="0" w:afterAutospacing="0"/>
              <w:ind w:firstLine="380" w:firstLineChars="200"/>
              <w:jc w:val="center"/>
            </w:pPr>
            <w:r>
              <w:rPr>
                <w:rFonts w:hint="eastAsia" w:ascii="宋体" w:hAnsi="宋体" w:cs="宋体"/>
                <w:color w:val="000000"/>
                <w:sz w:val="19"/>
                <w:szCs w:val="19"/>
              </w:rPr>
              <w:t>总计</w:t>
            </w:r>
          </w:p>
        </w:tc>
        <w:tc>
          <w:tcPr>
            <w:tcW w:w="5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20B335">
            <w:pPr>
              <w:pStyle w:val="3"/>
              <w:widowControl/>
              <w:spacing w:beforeAutospacing="0" w:afterAutospacing="0"/>
              <w:ind w:firstLine="380" w:firstLineChars="200"/>
              <w:jc w:val="center"/>
            </w:pPr>
            <w:r>
              <w:rPr>
                <w:rFonts w:hint="eastAsia" w:ascii="宋体" w:hAnsi="宋体" w:cs="宋体"/>
                <w:color w:val="333333"/>
                <w:sz w:val="19"/>
                <w:szCs w:val="19"/>
              </w:rPr>
              <w:t>结果</w:t>
            </w:r>
            <w:r>
              <w:rPr>
                <w:rFonts w:ascii="微软雅黑" w:hAnsi="微软雅黑" w:eastAsia="微软雅黑" w:cs="微软雅黑"/>
                <w:color w:val="333333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cs="宋体"/>
                <w:color w:val="333333"/>
                <w:sz w:val="19"/>
                <w:szCs w:val="19"/>
              </w:rPr>
              <w:t>维持</w:t>
            </w:r>
          </w:p>
        </w:tc>
        <w:tc>
          <w:tcPr>
            <w:tcW w:w="5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7C070A">
            <w:pPr>
              <w:pStyle w:val="3"/>
              <w:widowControl/>
              <w:spacing w:beforeAutospacing="0" w:afterAutospacing="0"/>
              <w:ind w:firstLine="380" w:firstLineChars="200"/>
              <w:jc w:val="center"/>
            </w:pPr>
            <w:r>
              <w:rPr>
                <w:rFonts w:hint="eastAsia" w:ascii="宋体" w:hAnsi="宋体" w:cs="宋体"/>
                <w:color w:val="333333"/>
                <w:sz w:val="19"/>
                <w:szCs w:val="19"/>
              </w:rPr>
              <w:t>结果</w:t>
            </w:r>
            <w:r>
              <w:rPr>
                <w:rFonts w:ascii="微软雅黑" w:hAnsi="微软雅黑" w:eastAsia="微软雅黑" w:cs="微软雅黑"/>
                <w:color w:val="333333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cs="宋体"/>
                <w:color w:val="333333"/>
                <w:sz w:val="19"/>
                <w:szCs w:val="19"/>
              </w:rPr>
              <w:t>纠正</w:t>
            </w:r>
          </w:p>
        </w:tc>
        <w:tc>
          <w:tcPr>
            <w:tcW w:w="5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7E29E8">
            <w:pPr>
              <w:pStyle w:val="3"/>
              <w:widowControl/>
              <w:spacing w:beforeAutospacing="0" w:afterAutospacing="0"/>
              <w:ind w:firstLine="380" w:firstLineChars="200"/>
              <w:jc w:val="center"/>
            </w:pPr>
            <w:r>
              <w:rPr>
                <w:rFonts w:hint="eastAsia" w:ascii="宋体" w:hAnsi="宋体" w:cs="宋体"/>
                <w:color w:val="000000"/>
                <w:sz w:val="19"/>
                <w:szCs w:val="19"/>
              </w:rPr>
              <w:t>其他</w:t>
            </w:r>
            <w:r>
              <w:rPr>
                <w:rFonts w:ascii="微软雅黑" w:hAnsi="微软雅黑" w:eastAsia="微软雅黑" w:cs="微软雅黑"/>
                <w:color w:val="000000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19"/>
                <w:szCs w:val="19"/>
              </w:rPr>
              <w:t>结果</w:t>
            </w:r>
          </w:p>
        </w:tc>
        <w:tc>
          <w:tcPr>
            <w:tcW w:w="5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964E5A">
            <w:pPr>
              <w:pStyle w:val="3"/>
              <w:widowControl/>
              <w:spacing w:beforeAutospacing="0" w:afterAutospacing="0"/>
              <w:ind w:firstLine="380" w:firstLineChars="200"/>
              <w:jc w:val="center"/>
            </w:pPr>
            <w:r>
              <w:rPr>
                <w:rFonts w:hint="eastAsia" w:ascii="宋体" w:hAnsi="宋体" w:cs="宋体"/>
                <w:color w:val="333333"/>
                <w:sz w:val="19"/>
                <w:szCs w:val="19"/>
              </w:rPr>
              <w:t>尚未</w:t>
            </w:r>
            <w:r>
              <w:rPr>
                <w:rFonts w:ascii="微软雅黑" w:hAnsi="微软雅黑" w:eastAsia="微软雅黑" w:cs="微软雅黑"/>
                <w:color w:val="333333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cs="宋体"/>
                <w:color w:val="333333"/>
                <w:sz w:val="19"/>
                <w:szCs w:val="19"/>
              </w:rPr>
              <w:t>审结</w:t>
            </w:r>
          </w:p>
        </w:tc>
        <w:tc>
          <w:tcPr>
            <w:tcW w:w="5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85C14D">
            <w:pPr>
              <w:pStyle w:val="3"/>
              <w:widowControl/>
              <w:spacing w:beforeAutospacing="0" w:afterAutospacing="0"/>
              <w:ind w:firstLine="380" w:firstLineChars="200"/>
              <w:jc w:val="center"/>
            </w:pPr>
            <w:r>
              <w:rPr>
                <w:rFonts w:hint="eastAsia" w:ascii="宋体" w:hAnsi="宋体" w:cs="宋体"/>
                <w:color w:val="000000"/>
                <w:sz w:val="19"/>
                <w:szCs w:val="19"/>
              </w:rPr>
              <w:t>总计</w:t>
            </w:r>
          </w:p>
        </w:tc>
      </w:tr>
      <w:tr w14:paraId="0373647E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5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3D455F">
            <w:pPr>
              <w:widowControl/>
              <w:ind w:firstLine="360" w:firstLineChars="200"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  <w:t>0</w:t>
            </w:r>
          </w:p>
        </w:tc>
        <w:tc>
          <w:tcPr>
            <w:tcW w:w="58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9E2786">
            <w:pPr>
              <w:widowControl/>
              <w:ind w:firstLine="360" w:firstLineChars="200"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  <w:t>0</w:t>
            </w:r>
          </w:p>
        </w:tc>
        <w:tc>
          <w:tcPr>
            <w:tcW w:w="5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1760D8">
            <w:pPr>
              <w:widowControl/>
              <w:ind w:firstLine="360" w:firstLineChars="200"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  <w:t>0</w:t>
            </w:r>
          </w:p>
        </w:tc>
        <w:tc>
          <w:tcPr>
            <w:tcW w:w="5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AA5EE7">
            <w:pPr>
              <w:widowControl/>
              <w:ind w:firstLine="360" w:firstLineChars="200"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  <w:t>0</w:t>
            </w:r>
          </w:p>
        </w:tc>
        <w:tc>
          <w:tcPr>
            <w:tcW w:w="58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FBC2F1">
            <w:pPr>
              <w:widowControl/>
              <w:ind w:firstLine="360" w:firstLineChars="200"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AD8CDF">
            <w:pPr>
              <w:widowControl/>
              <w:ind w:firstLine="360" w:firstLineChars="200"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  <w:t>0</w:t>
            </w:r>
          </w:p>
        </w:tc>
        <w:tc>
          <w:tcPr>
            <w:tcW w:w="58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5C17B8">
            <w:pPr>
              <w:widowControl/>
              <w:ind w:firstLine="360" w:firstLineChars="200"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  <w:t>0</w:t>
            </w:r>
          </w:p>
        </w:tc>
        <w:tc>
          <w:tcPr>
            <w:tcW w:w="5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67F20B">
            <w:pPr>
              <w:widowControl/>
              <w:ind w:firstLine="360" w:firstLineChars="200"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  <w:t>0</w:t>
            </w:r>
          </w:p>
        </w:tc>
        <w:tc>
          <w:tcPr>
            <w:tcW w:w="5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667F7C">
            <w:pPr>
              <w:widowControl/>
              <w:ind w:firstLine="360" w:firstLineChars="200"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  <w:t>0</w:t>
            </w:r>
          </w:p>
        </w:tc>
        <w:tc>
          <w:tcPr>
            <w:tcW w:w="58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A1B124">
            <w:pPr>
              <w:widowControl/>
              <w:ind w:firstLine="360" w:firstLineChars="200"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  <w:t>0</w:t>
            </w:r>
          </w:p>
        </w:tc>
        <w:tc>
          <w:tcPr>
            <w:tcW w:w="58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9E0EBE">
            <w:pPr>
              <w:widowControl/>
              <w:ind w:firstLine="360" w:firstLineChars="200"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  <w:t>0</w:t>
            </w:r>
          </w:p>
        </w:tc>
        <w:tc>
          <w:tcPr>
            <w:tcW w:w="5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C1CBD2">
            <w:pPr>
              <w:widowControl/>
              <w:ind w:firstLine="360" w:firstLineChars="200"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  <w:t>0</w:t>
            </w:r>
          </w:p>
        </w:tc>
        <w:tc>
          <w:tcPr>
            <w:tcW w:w="5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3EF71E">
            <w:pPr>
              <w:widowControl/>
              <w:ind w:firstLine="360" w:firstLineChars="200"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  <w:t>0</w:t>
            </w:r>
          </w:p>
        </w:tc>
        <w:tc>
          <w:tcPr>
            <w:tcW w:w="58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D91DE7">
            <w:pPr>
              <w:widowControl/>
              <w:ind w:firstLine="360" w:firstLineChars="200"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  <w:t>0</w:t>
            </w:r>
          </w:p>
        </w:tc>
        <w:tc>
          <w:tcPr>
            <w:tcW w:w="58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F604AF">
            <w:pPr>
              <w:widowControl/>
              <w:ind w:firstLine="360" w:firstLineChars="200"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  <w:t>0</w:t>
            </w:r>
          </w:p>
        </w:tc>
      </w:tr>
    </w:tbl>
    <w:p w14:paraId="5951A8CE"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五、存在的主要问题及改进情况</w:t>
      </w:r>
    </w:p>
    <w:p w14:paraId="48497689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从总体来看，我局政府信息公开工作正在平稳有序推进。通过政府信息公开，保障了公民的知情权、参与权、表达权、监督权，促进了依法行政，发挥了政府信息的服务作用。但还存在一些不容忽视的问题：一是业务人员缺乏，无专职政务公开工作人员，仅有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名兼职人员，信息发布不及时。二是缺乏创新，发布信息大部限于文字图片，未突破信息发布模式。</w:t>
      </w:r>
    </w:p>
    <w:p w14:paraId="25B22812"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六、其他需要报告的事项</w:t>
      </w:r>
    </w:p>
    <w:p w14:paraId="05685F98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区体育局无其他需要报告的事项。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AF50A9"/>
    <w:rsid w:val="0000435E"/>
    <w:rsid w:val="00061A80"/>
    <w:rsid w:val="00201039"/>
    <w:rsid w:val="00212DA9"/>
    <w:rsid w:val="0028215E"/>
    <w:rsid w:val="003C3BCF"/>
    <w:rsid w:val="00411221"/>
    <w:rsid w:val="00515DE4"/>
    <w:rsid w:val="005517EC"/>
    <w:rsid w:val="005722AA"/>
    <w:rsid w:val="005E32C5"/>
    <w:rsid w:val="0061379F"/>
    <w:rsid w:val="00686053"/>
    <w:rsid w:val="006F4E05"/>
    <w:rsid w:val="0083151A"/>
    <w:rsid w:val="008956B5"/>
    <w:rsid w:val="00917887"/>
    <w:rsid w:val="009211B9"/>
    <w:rsid w:val="009963FB"/>
    <w:rsid w:val="00AA1F8F"/>
    <w:rsid w:val="00AF50A9"/>
    <w:rsid w:val="00B2086E"/>
    <w:rsid w:val="00C53D13"/>
    <w:rsid w:val="00D94E01"/>
    <w:rsid w:val="00E23295"/>
    <w:rsid w:val="00E34B54"/>
    <w:rsid w:val="00EA4BF7"/>
    <w:rsid w:val="00FA28FC"/>
    <w:rsid w:val="02C805BF"/>
    <w:rsid w:val="02E31651"/>
    <w:rsid w:val="072F5E94"/>
    <w:rsid w:val="08AE1E9F"/>
    <w:rsid w:val="162B3EE3"/>
    <w:rsid w:val="1749709F"/>
    <w:rsid w:val="1F2622CA"/>
    <w:rsid w:val="21B159B0"/>
    <w:rsid w:val="2C941CDA"/>
    <w:rsid w:val="322A77FC"/>
    <w:rsid w:val="371251B6"/>
    <w:rsid w:val="3743343A"/>
    <w:rsid w:val="37862153"/>
    <w:rsid w:val="38E45B87"/>
    <w:rsid w:val="3B512542"/>
    <w:rsid w:val="404056DB"/>
    <w:rsid w:val="413E280A"/>
    <w:rsid w:val="43591D9E"/>
    <w:rsid w:val="43A657E3"/>
    <w:rsid w:val="44116432"/>
    <w:rsid w:val="48FC164D"/>
    <w:rsid w:val="49AB19F2"/>
    <w:rsid w:val="53706764"/>
    <w:rsid w:val="543C537E"/>
    <w:rsid w:val="58CB3C15"/>
    <w:rsid w:val="58E153F2"/>
    <w:rsid w:val="5C484794"/>
    <w:rsid w:val="5C9600F3"/>
    <w:rsid w:val="5DA727C3"/>
    <w:rsid w:val="63EA4C64"/>
    <w:rsid w:val="661E50E3"/>
    <w:rsid w:val="66234BAE"/>
    <w:rsid w:val="686B6354"/>
    <w:rsid w:val="68F4037D"/>
    <w:rsid w:val="6A0E4A39"/>
    <w:rsid w:val="6BCD1D86"/>
    <w:rsid w:val="6D261B90"/>
    <w:rsid w:val="703A57FE"/>
    <w:rsid w:val="736B2212"/>
    <w:rsid w:val="75E062E9"/>
    <w:rsid w:val="788D439A"/>
    <w:rsid w:val="7A9D788C"/>
    <w:rsid w:val="7B7C15D3"/>
    <w:rsid w:val="7DD03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8"/>
    <w:qFormat/>
    <w:uiPriority w:val="99"/>
    <w:rPr>
      <w:rFonts w:ascii="宋体" w:hAnsi="Courier New" w:cs="Courier New"/>
    </w:rPr>
  </w:style>
  <w:style w:type="paragraph" w:styleId="3">
    <w:name w:val="Normal (Web)"/>
    <w:basedOn w:val="1"/>
    <w:autoRedefine/>
    <w:semiHidden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qFormat/>
    <w:uiPriority w:val="99"/>
    <w:rPr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autoRedefine/>
    <w:semiHidden/>
    <w:qFormat/>
    <w:uiPriority w:val="99"/>
    <w:rPr>
      <w:rFonts w:cs="Times New Roman"/>
      <w:color w:val="0000FF"/>
      <w:u w:val="single"/>
    </w:rPr>
  </w:style>
  <w:style w:type="character" w:customStyle="1" w:styleId="8">
    <w:name w:val="Plain Text Char"/>
    <w:basedOn w:val="6"/>
    <w:link w:val="2"/>
    <w:autoRedefine/>
    <w:semiHidden/>
    <w:qFormat/>
    <w:locked/>
    <w:uiPriority w:val="99"/>
    <w:rPr>
      <w:rFonts w:ascii="宋体" w:hAnsi="Courier New" w:cs="Courier New"/>
      <w:sz w:val="21"/>
      <w:szCs w:val="21"/>
    </w:rPr>
  </w:style>
  <w:style w:type="paragraph" w:customStyle="1" w:styleId="9">
    <w:name w:val="正文1"/>
    <w:autoRedefine/>
    <w:qFormat/>
    <w:uiPriority w:val="99"/>
    <w:pPr>
      <w:jc w:val="both"/>
    </w:pPr>
    <w:rPr>
      <w:rFonts w:ascii="Courier New" w:hAnsi="Courier New" w:eastAsia="宋体" w:cs="Courier New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china</Company>
  <Pages>5</Pages>
  <Words>2309</Words>
  <Characters>2385</Characters>
  <Lines>0</Lines>
  <Paragraphs>0</Paragraphs>
  <TotalTime>64</TotalTime>
  <ScaleCrop>false</ScaleCrop>
  <LinksUpToDate>false</LinksUpToDate>
  <CharactersWithSpaces>2387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2023-01-09T07:26:00Z</dcterms:created>
  <dc:creator>china</dc:creator>
  <cp:lastModifiedBy>化成</cp:lastModifiedBy>
  <dcterms:modified xsi:type="dcterms:W3CDTF">2025-01-09T03:21:56Z</dcterms:modified>
  <dc:title>2022年度宝山区教育和体育局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007F4C25206240EE9DB0D91714CB3012_13</vt:lpwstr>
  </property>
  <property fmtid="{D5CDD505-2E9C-101B-9397-08002B2CF9AE}" pid="4" name="KSOTemplateDocerSaveRecord">
    <vt:lpwstr>eyJoZGlkIjoiMTg2OTAxNmRkNjk1ODEyNWI4NjNmOWUyOTBiZjk5ZGEiLCJ1c2VySWQiOiIzMTc3OTcyNTMifQ==</vt:lpwstr>
  </property>
</Properties>
</file>