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EDACF">
      <w:pPr>
        <w:spacing w:before="86" w:line="182" w:lineRule="auto"/>
        <w:jc w:val="center"/>
        <w:rPr>
          <w:rFonts w:hint="eastAsia" w:ascii="微软雅黑" w:hAnsi="微软雅黑" w:eastAsia="微软雅黑" w:cs="微软雅黑"/>
          <w:color w:val="333333"/>
          <w:spacing w:val="-4"/>
          <w:sz w:val="43"/>
          <w:szCs w:val="43"/>
          <w:lang w:eastAsia="zh-CN"/>
          <w14:textOutline w14:w="7972" w14:cap="sq" w14:cmpd="sng">
            <w14:solidFill>
              <w14:srgbClr w14:val="333333"/>
            </w14:solidFill>
            <w14:prstDash w14:val="solid"/>
            <w14:bevel/>
          </w14:textOutline>
        </w:rPr>
      </w:pPr>
      <w:r>
        <w:rPr>
          <w:rFonts w:hint="eastAsia" w:ascii="微软雅黑" w:hAnsi="微软雅黑" w:eastAsia="微软雅黑" w:cs="微软雅黑"/>
          <w:color w:val="333333"/>
          <w:spacing w:val="-4"/>
          <w:sz w:val="43"/>
          <w:szCs w:val="43"/>
          <w:lang w:eastAsia="zh-CN"/>
          <w14:textOutline w14:w="7972" w14:cap="sq" w14:cmpd="sng">
            <w14:solidFill>
              <w14:srgbClr w14:val="333333"/>
            </w14:solidFill>
            <w14:prstDash w14:val="solid"/>
            <w14:bevel/>
          </w14:textOutline>
        </w:rPr>
        <w:t>双鸭山市市场监督管理局宝山分局</w:t>
      </w:r>
    </w:p>
    <w:p w14:paraId="712AC790">
      <w:pPr>
        <w:spacing w:before="86" w:line="182" w:lineRule="auto"/>
        <w:jc w:val="center"/>
        <w:rPr>
          <w:rFonts w:ascii="微软雅黑" w:hAnsi="微软雅黑" w:eastAsia="微软雅黑" w:cs="微软雅黑"/>
          <w:sz w:val="43"/>
          <w:szCs w:val="43"/>
        </w:rPr>
      </w:pPr>
      <w:r>
        <w:rPr>
          <w:rFonts w:ascii="微软雅黑" w:hAnsi="微软雅黑" w:eastAsia="微软雅黑" w:cs="微软雅黑"/>
          <w:color w:val="333333"/>
          <w:spacing w:val="-4"/>
          <w:sz w:val="43"/>
          <w:szCs w:val="43"/>
          <w14:textOutline w14:w="7972" w14:cap="sq" w14:cmpd="sng">
            <w14:solidFill>
              <w14:srgbClr w14:val="333333"/>
            </w14:solidFill>
            <w14:prstDash w14:val="solid"/>
            <w14:bevel/>
          </w14:textOutline>
        </w:rPr>
        <w:t>2</w:t>
      </w:r>
      <w:r>
        <w:rPr>
          <w:rFonts w:ascii="微软雅黑" w:hAnsi="微软雅黑" w:eastAsia="微软雅黑" w:cs="微软雅黑"/>
          <w:color w:val="333333"/>
          <w:spacing w:val="-3"/>
          <w:sz w:val="43"/>
          <w:szCs w:val="43"/>
          <w14:textOutline w14:w="7972" w14:cap="sq" w14:cmpd="sng">
            <w14:solidFill>
              <w14:srgbClr w14:val="333333"/>
            </w14:solidFill>
            <w14:prstDash w14:val="solid"/>
            <w14:bevel/>
          </w14:textOutline>
        </w:rPr>
        <w:t>02</w:t>
      </w:r>
      <w:r>
        <w:rPr>
          <w:rFonts w:hint="eastAsia" w:ascii="微软雅黑" w:hAnsi="微软雅黑" w:eastAsia="微软雅黑" w:cs="微软雅黑"/>
          <w:color w:val="333333"/>
          <w:spacing w:val="-3"/>
          <w:sz w:val="43"/>
          <w:szCs w:val="43"/>
          <w:lang w:val="en-US" w:eastAsia="zh-CN"/>
          <w14:textOutline w14:w="7972" w14:cap="sq" w14:cmpd="sng">
            <w14:solidFill>
              <w14:srgbClr w14:val="333333"/>
            </w14:solidFill>
            <w14:prstDash w14:val="solid"/>
            <w14:bevel/>
          </w14:textOutline>
        </w:rPr>
        <w:t>4</w:t>
      </w:r>
      <w:r>
        <w:rPr>
          <w:rFonts w:ascii="微软雅黑" w:hAnsi="微软雅黑" w:eastAsia="微软雅黑" w:cs="微软雅黑"/>
          <w:color w:val="333333"/>
          <w:spacing w:val="-3"/>
          <w:sz w:val="43"/>
          <w:szCs w:val="43"/>
          <w14:textOutline w14:w="7972" w14:cap="sq" w14:cmpd="sng">
            <w14:solidFill>
              <w14:srgbClr w14:val="333333"/>
            </w14:solidFill>
            <w14:prstDash w14:val="solid"/>
            <w14:bevel/>
          </w14:textOutline>
        </w:rPr>
        <w:t>年</w:t>
      </w:r>
      <w:r>
        <w:rPr>
          <w:rFonts w:hint="eastAsia" w:ascii="微软雅黑" w:hAnsi="微软雅黑" w:eastAsia="微软雅黑" w:cs="微软雅黑"/>
          <w:color w:val="333333"/>
          <w:spacing w:val="-3"/>
          <w:sz w:val="43"/>
          <w:szCs w:val="43"/>
          <w:lang w:eastAsia="zh-CN"/>
          <w14:textOutline w14:w="7972" w14:cap="sq" w14:cmpd="sng">
            <w14:solidFill>
              <w14:srgbClr w14:val="333333"/>
            </w14:solidFill>
            <w14:prstDash w14:val="solid"/>
            <w14:bevel/>
          </w14:textOutline>
        </w:rPr>
        <w:t>政府</w:t>
      </w:r>
      <w:r>
        <w:rPr>
          <w:rFonts w:ascii="微软雅黑" w:hAnsi="微软雅黑" w:eastAsia="微软雅黑" w:cs="微软雅黑"/>
          <w:color w:val="333333"/>
          <w:spacing w:val="12"/>
          <w:sz w:val="43"/>
          <w:szCs w:val="43"/>
          <w14:textOutline w14:w="7972" w14:cap="sq" w14:cmpd="sng">
            <w14:solidFill>
              <w14:srgbClr w14:val="333333"/>
            </w14:solidFill>
            <w14:prstDash w14:val="solid"/>
            <w14:bevel/>
          </w14:textOutline>
        </w:rPr>
        <w:t>信</w:t>
      </w:r>
      <w:r>
        <w:rPr>
          <w:rFonts w:ascii="微软雅黑" w:hAnsi="微软雅黑" w:eastAsia="微软雅黑" w:cs="微软雅黑"/>
          <w:color w:val="333333"/>
          <w:spacing w:val="11"/>
          <w:sz w:val="43"/>
          <w:szCs w:val="43"/>
          <w14:textOutline w14:w="7972" w14:cap="sq" w14:cmpd="sng">
            <w14:solidFill>
              <w14:srgbClr w14:val="333333"/>
            </w14:solidFill>
            <w14:prstDash w14:val="solid"/>
            <w14:bevel/>
          </w14:textOutline>
        </w:rPr>
        <w:t>息公开工作年度报告</w:t>
      </w:r>
    </w:p>
    <w:p w14:paraId="3CBDA706">
      <w:pPr>
        <w:spacing w:line="259" w:lineRule="auto"/>
        <w:rPr>
          <w:rFonts w:ascii="Arial"/>
          <w:sz w:val="21"/>
        </w:rPr>
      </w:pPr>
    </w:p>
    <w:p w14:paraId="5D5F139E">
      <w:pPr>
        <w:spacing w:line="259" w:lineRule="auto"/>
        <w:rPr>
          <w:rFonts w:ascii="Arial"/>
          <w:sz w:val="21"/>
        </w:rPr>
      </w:pPr>
    </w:p>
    <w:p w14:paraId="04EEA969">
      <w:pPr>
        <w:spacing w:before="109" w:line="375" w:lineRule="auto"/>
        <w:ind w:left="30" w:right="7" w:firstLine="787"/>
        <w:rPr>
          <w:rFonts w:ascii="仿宋" w:hAnsi="仿宋" w:eastAsia="仿宋" w:cs="仿宋"/>
          <w:sz w:val="31"/>
          <w:szCs w:val="31"/>
        </w:rPr>
      </w:pPr>
      <w:r>
        <w:rPr>
          <w:rFonts w:ascii="仿宋" w:hAnsi="仿宋" w:eastAsia="仿宋" w:cs="仿宋"/>
          <w:sz w:val="31"/>
          <w:szCs w:val="31"/>
        </w:rPr>
        <w:t>按照国务院办公厅政府信息与政务公开办公室关于印发《中华人民共和国政府信息公开工作年度报告格式》的通知(国办公开办函〔2021〕30号)等相关文件精神，为切实做好202</w:t>
      </w:r>
      <w:r>
        <w:rPr>
          <w:rFonts w:hint="eastAsia" w:ascii="仿宋" w:hAnsi="仿宋" w:eastAsia="仿宋" w:cs="仿宋"/>
          <w:sz w:val="31"/>
          <w:szCs w:val="31"/>
          <w:lang w:val="en-US" w:eastAsia="zh-CN"/>
        </w:rPr>
        <w:t>4</w:t>
      </w:r>
      <w:r>
        <w:rPr>
          <w:rFonts w:ascii="仿宋" w:hAnsi="仿宋" w:eastAsia="仿宋" w:cs="仿宋"/>
          <w:sz w:val="31"/>
          <w:szCs w:val="31"/>
        </w:rPr>
        <w:t>年政府信息公开工作，</w:t>
      </w:r>
      <w:r>
        <w:rPr>
          <w:rFonts w:hint="eastAsia" w:ascii="仿宋" w:hAnsi="仿宋" w:eastAsia="仿宋" w:cs="仿宋"/>
          <w:sz w:val="31"/>
          <w:szCs w:val="31"/>
          <w:lang w:eastAsia="zh-CN"/>
        </w:rPr>
        <w:t>双鸭山市市场监督管理局宝山分局</w:t>
      </w:r>
      <w:r>
        <w:rPr>
          <w:rFonts w:ascii="仿宋" w:hAnsi="仿宋" w:eastAsia="仿宋" w:cs="仿宋"/>
          <w:sz w:val="31"/>
          <w:szCs w:val="31"/>
        </w:rPr>
        <w:t>统计数据编制本年度报告。全文包括总体情况、主动公开政府信息情况、依申请公开政府信息情况、行政复议和行政诉讼情况、存在的主要问题及改进情况、其他需要报告事项等六部分组成。本年度报告中所列数据的统计期限自202</w:t>
      </w:r>
      <w:r>
        <w:rPr>
          <w:rFonts w:hint="eastAsia" w:ascii="仿宋" w:hAnsi="仿宋" w:eastAsia="仿宋" w:cs="仿宋"/>
          <w:sz w:val="31"/>
          <w:szCs w:val="31"/>
          <w:lang w:val="en-US" w:eastAsia="zh-CN"/>
        </w:rPr>
        <w:t>4</w:t>
      </w:r>
      <w:r>
        <w:rPr>
          <w:rFonts w:ascii="仿宋" w:hAnsi="仿宋" w:eastAsia="仿宋" w:cs="仿宋"/>
          <w:sz w:val="31"/>
          <w:szCs w:val="31"/>
        </w:rPr>
        <w:t>年1月1日起至202</w:t>
      </w:r>
      <w:r>
        <w:rPr>
          <w:rFonts w:hint="eastAsia" w:ascii="仿宋" w:hAnsi="仿宋" w:eastAsia="仿宋" w:cs="仿宋"/>
          <w:sz w:val="31"/>
          <w:szCs w:val="31"/>
          <w:lang w:val="en-US" w:eastAsia="zh-CN"/>
        </w:rPr>
        <w:t>4</w:t>
      </w:r>
      <w:r>
        <w:rPr>
          <w:rFonts w:ascii="仿宋" w:hAnsi="仿宋" w:eastAsia="仿宋" w:cs="仿宋"/>
          <w:sz w:val="31"/>
          <w:szCs w:val="31"/>
        </w:rPr>
        <w:t>年12月31日止。本年度报告内容可以通过“龙江宝山”网站-政府信息公开-政府信息公开年报栏目</w:t>
      </w:r>
      <w:r>
        <w:rPr>
          <w:rFonts w:hint="eastAsia" w:ascii="仿宋" w:hAnsi="仿宋" w:eastAsia="仿宋" w:cs="仿宋"/>
          <w:sz w:val="31"/>
          <w:szCs w:val="31"/>
          <w:lang w:eastAsia="zh-CN"/>
        </w:rPr>
        <w:t>（</w:t>
      </w:r>
      <w:r>
        <w:rPr>
          <w:rFonts w:ascii="仿宋" w:hAnsi="仿宋" w:eastAsia="仿宋" w:cs="仿宋"/>
          <w:sz w:val="31"/>
          <w:szCs w:val="31"/>
        </w:rPr>
        <w:fldChar w:fldCharType="begin"/>
      </w:r>
      <w:r>
        <w:rPr>
          <w:rFonts w:ascii="仿宋" w:hAnsi="仿宋" w:eastAsia="仿宋" w:cs="仿宋"/>
          <w:sz w:val="31"/>
          <w:szCs w:val="31"/>
        </w:rPr>
        <w:instrText xml:space="preserve"> HYPERLINK "http://www.sysbsq.gov.cn" </w:instrText>
      </w:r>
      <w:r>
        <w:rPr>
          <w:rFonts w:ascii="仿宋" w:hAnsi="仿宋" w:eastAsia="仿宋" w:cs="仿宋"/>
          <w:sz w:val="31"/>
          <w:szCs w:val="31"/>
        </w:rPr>
        <w:fldChar w:fldCharType="separate"/>
      </w:r>
      <w:r>
        <w:rPr>
          <w:rFonts w:ascii="仿宋" w:hAnsi="仿宋" w:eastAsia="仿宋" w:cs="仿宋"/>
          <w:sz w:val="31"/>
          <w:szCs w:val="31"/>
        </w:rPr>
        <w:t>http://www.sysbsq.gov.cn</w:t>
      </w:r>
      <w:r>
        <w:rPr>
          <w:rFonts w:ascii="仿宋" w:hAnsi="仿宋" w:eastAsia="仿宋" w:cs="仿宋"/>
          <w:sz w:val="31"/>
          <w:szCs w:val="31"/>
        </w:rPr>
        <w:fldChar w:fldCharType="end"/>
      </w:r>
      <w:r>
        <w:rPr>
          <w:rFonts w:hint="eastAsia" w:ascii="仿宋" w:hAnsi="仿宋" w:eastAsia="仿宋" w:cs="仿宋"/>
          <w:sz w:val="31"/>
          <w:szCs w:val="31"/>
          <w:lang w:eastAsia="zh-CN"/>
        </w:rPr>
        <w:t>）</w:t>
      </w:r>
      <w:r>
        <w:rPr>
          <w:rFonts w:ascii="仿宋" w:hAnsi="仿宋" w:eastAsia="仿宋" w:cs="仿宋"/>
          <w:sz w:val="31"/>
          <w:szCs w:val="31"/>
        </w:rPr>
        <w:t>中查阅下载或直接与</w:t>
      </w:r>
      <w:r>
        <w:rPr>
          <w:rFonts w:hint="eastAsia" w:ascii="仿宋" w:hAnsi="仿宋" w:eastAsia="仿宋" w:cs="仿宋"/>
          <w:sz w:val="31"/>
          <w:szCs w:val="31"/>
          <w:lang w:eastAsia="zh-CN"/>
        </w:rPr>
        <w:t>双鸭山市市场监督管理局宝山分局</w:t>
      </w:r>
      <w:r>
        <w:rPr>
          <w:rFonts w:ascii="仿宋" w:hAnsi="仿宋" w:eastAsia="仿宋" w:cs="仿宋"/>
          <w:sz w:val="31"/>
          <w:szCs w:val="31"/>
        </w:rPr>
        <w:t>联系(地址：</w:t>
      </w:r>
      <w:r>
        <w:rPr>
          <w:rFonts w:hint="eastAsia" w:ascii="仿宋" w:hAnsi="仿宋" w:eastAsia="仿宋" w:cs="仿宋"/>
          <w:sz w:val="31"/>
          <w:szCs w:val="31"/>
          <w:lang w:eastAsia="zh-CN"/>
        </w:rPr>
        <w:t>双鸭山市</w:t>
      </w:r>
      <w:r>
        <w:rPr>
          <w:rFonts w:ascii="仿宋" w:hAnsi="仿宋" w:eastAsia="仿宋" w:cs="仿宋"/>
          <w:sz w:val="31"/>
          <w:szCs w:val="31"/>
        </w:rPr>
        <w:t>宝山区</w:t>
      </w:r>
      <w:r>
        <w:rPr>
          <w:rFonts w:hint="eastAsia" w:ascii="仿宋" w:hAnsi="仿宋" w:eastAsia="仿宋" w:cs="仿宋"/>
          <w:sz w:val="31"/>
          <w:szCs w:val="31"/>
          <w:lang w:eastAsia="zh-CN"/>
        </w:rPr>
        <w:t>宝一路</w:t>
      </w:r>
      <w:r>
        <w:rPr>
          <w:rFonts w:hint="eastAsia" w:ascii="仿宋" w:hAnsi="仿宋" w:eastAsia="仿宋" w:cs="仿宋"/>
          <w:sz w:val="31"/>
          <w:szCs w:val="31"/>
          <w:lang w:val="en-US" w:eastAsia="zh-CN"/>
        </w:rPr>
        <w:t>411</w:t>
      </w:r>
      <w:r>
        <w:rPr>
          <w:rFonts w:ascii="仿宋" w:hAnsi="仿宋" w:eastAsia="仿宋" w:cs="仿宋"/>
          <w:sz w:val="31"/>
          <w:szCs w:val="31"/>
        </w:rPr>
        <w:t>号，邮编：1</w:t>
      </w:r>
      <w:r>
        <w:rPr>
          <w:rFonts w:hint="eastAsia" w:ascii="仿宋" w:hAnsi="仿宋" w:eastAsia="仿宋" w:cs="仿宋"/>
          <w:sz w:val="31"/>
          <w:szCs w:val="31"/>
          <w:lang w:val="en-US" w:eastAsia="zh-CN"/>
        </w:rPr>
        <w:t>55100</w:t>
      </w:r>
      <w:r>
        <w:rPr>
          <w:rFonts w:ascii="仿宋" w:hAnsi="仿宋" w:eastAsia="仿宋" w:cs="仿宋"/>
          <w:sz w:val="31"/>
          <w:szCs w:val="31"/>
        </w:rPr>
        <w:t>，电话：0469-</w:t>
      </w:r>
      <w:r>
        <w:rPr>
          <w:rFonts w:hint="eastAsia" w:ascii="仿宋" w:hAnsi="仿宋" w:eastAsia="仿宋" w:cs="仿宋"/>
          <w:sz w:val="31"/>
          <w:szCs w:val="31"/>
          <w:lang w:val="en-US" w:eastAsia="zh-CN"/>
        </w:rPr>
        <w:t>4323877</w:t>
      </w:r>
      <w:r>
        <w:rPr>
          <w:rFonts w:ascii="仿宋" w:hAnsi="仿宋" w:eastAsia="仿宋" w:cs="仿宋"/>
          <w:sz w:val="31"/>
          <w:szCs w:val="31"/>
        </w:rPr>
        <w:t>，电子邮箱</w:t>
      </w:r>
      <w:r>
        <w:rPr>
          <w:rFonts w:hint="eastAsia" w:ascii="仿宋" w:hAnsi="仿宋" w:eastAsia="仿宋" w:cs="仿宋"/>
          <w:sz w:val="31"/>
          <w:szCs w:val="31"/>
          <w:lang w:eastAsia="zh-CN"/>
        </w:rPr>
        <w:t>：</w:t>
      </w:r>
      <w:r>
        <w:rPr>
          <w:rFonts w:ascii="仿宋" w:hAnsi="仿宋" w:eastAsia="仿宋" w:cs="仿宋"/>
          <w:sz w:val="31"/>
          <w:szCs w:val="31"/>
        </w:rPr>
        <w:fldChar w:fldCharType="begin"/>
      </w:r>
      <w:r>
        <w:rPr>
          <w:rFonts w:ascii="仿宋" w:hAnsi="仿宋" w:eastAsia="仿宋" w:cs="仿宋"/>
          <w:sz w:val="31"/>
          <w:szCs w:val="31"/>
        </w:rPr>
        <w:instrText xml:space="preserve"> HYPERLINK "mailto:bsqxxzx@163.com）。" </w:instrText>
      </w:r>
      <w:r>
        <w:rPr>
          <w:rFonts w:ascii="仿宋" w:hAnsi="仿宋" w:eastAsia="仿宋" w:cs="仿宋"/>
          <w:sz w:val="31"/>
          <w:szCs w:val="31"/>
        </w:rPr>
        <w:fldChar w:fldCharType="separate"/>
      </w:r>
      <w:r>
        <w:rPr>
          <w:rFonts w:hint="eastAsia" w:ascii="仿宋" w:hAnsi="仿宋" w:eastAsia="仿宋" w:cs="仿宋"/>
          <w:sz w:val="31"/>
          <w:szCs w:val="31"/>
          <w:lang w:val="en-US" w:eastAsia="zh-CN"/>
        </w:rPr>
        <w:t>dbxst</w:t>
      </w:r>
      <w:r>
        <w:rPr>
          <w:rFonts w:ascii="仿宋" w:hAnsi="仿宋" w:eastAsia="仿宋" w:cs="仿宋"/>
          <w:sz w:val="31"/>
          <w:szCs w:val="31"/>
        </w:rPr>
        <w:t>@163.com)。</w:t>
      </w:r>
      <w:r>
        <w:rPr>
          <w:rFonts w:ascii="仿宋" w:hAnsi="仿宋" w:eastAsia="仿宋" w:cs="仿宋"/>
          <w:sz w:val="31"/>
          <w:szCs w:val="31"/>
        </w:rPr>
        <w:fldChar w:fldCharType="end"/>
      </w:r>
    </w:p>
    <w:p w14:paraId="43F682C4">
      <w:pPr>
        <w:spacing w:before="155" w:line="515" w:lineRule="exact"/>
        <w:ind w:left="706"/>
        <w:outlineLvl w:val="0"/>
        <w:rPr>
          <w:rFonts w:ascii="仿宋" w:hAnsi="仿宋" w:eastAsia="仿宋" w:cs="仿宋"/>
          <w:sz w:val="31"/>
          <w:szCs w:val="31"/>
        </w:rPr>
      </w:pPr>
      <w:r>
        <w:rPr>
          <w:rFonts w:ascii="仿宋" w:hAnsi="仿宋" w:eastAsia="仿宋" w:cs="仿宋"/>
          <w:color w:val="333333"/>
          <w:spacing w:val="7"/>
          <w:position w:val="3"/>
          <w:sz w:val="31"/>
          <w:szCs w:val="31"/>
          <w14:textOutline w14:w="5793" w14:cap="sq" w14:cmpd="sng">
            <w14:solidFill>
              <w14:srgbClr w14:val="333333"/>
            </w14:solidFill>
            <w14:prstDash w14:val="solid"/>
            <w14:bevel/>
          </w14:textOutline>
        </w:rPr>
        <w:t>一</w:t>
      </w:r>
      <w:r>
        <w:rPr>
          <w:rFonts w:ascii="仿宋" w:hAnsi="仿宋" w:eastAsia="仿宋" w:cs="仿宋"/>
          <w:color w:val="333333"/>
          <w:spacing w:val="5"/>
          <w:position w:val="3"/>
          <w:sz w:val="31"/>
          <w:szCs w:val="31"/>
          <w14:textOutline w14:w="5793" w14:cap="sq" w14:cmpd="sng">
            <w14:solidFill>
              <w14:srgbClr w14:val="333333"/>
            </w14:solidFill>
            <w14:prstDash w14:val="solid"/>
            <w14:bevel/>
          </w14:textOutline>
        </w:rPr>
        <w:t>、总体情况</w:t>
      </w:r>
    </w:p>
    <w:p w14:paraId="08661609">
      <w:pPr>
        <w:spacing w:before="109" w:line="375" w:lineRule="auto"/>
        <w:ind w:left="30" w:right="7" w:firstLine="787"/>
        <w:rPr>
          <w:rFonts w:hint="eastAsia" w:ascii="仿宋" w:hAnsi="仿宋" w:eastAsia="仿宋" w:cs="仿宋"/>
          <w:sz w:val="31"/>
          <w:szCs w:val="31"/>
          <w:lang w:eastAsia="zh-CN"/>
        </w:rPr>
      </w:pPr>
      <w:r>
        <w:rPr>
          <w:rFonts w:hint="eastAsia" w:ascii="仿宋" w:hAnsi="仿宋" w:eastAsia="仿宋" w:cs="仿宋"/>
          <w:sz w:val="31"/>
          <w:szCs w:val="31"/>
          <w:lang w:eastAsia="zh-CN"/>
        </w:rPr>
        <w:t>202</w:t>
      </w:r>
      <w:r>
        <w:rPr>
          <w:rFonts w:hint="eastAsia" w:ascii="仿宋" w:hAnsi="仿宋" w:eastAsia="仿宋" w:cs="仿宋"/>
          <w:sz w:val="31"/>
          <w:szCs w:val="31"/>
          <w:lang w:val="en-US" w:eastAsia="zh-CN"/>
        </w:rPr>
        <w:t>4</w:t>
      </w:r>
      <w:r>
        <w:rPr>
          <w:rFonts w:hint="eastAsia" w:ascii="仿宋" w:hAnsi="仿宋" w:eastAsia="仿宋" w:cs="仿宋"/>
          <w:sz w:val="31"/>
          <w:szCs w:val="31"/>
          <w:lang w:eastAsia="zh-CN"/>
        </w:rPr>
        <w:t>年双鸭山市市场监督管理局宝山分局在区委区政府的正确领导下，严格按照《中华人民共和国政府信息公开条例》规定，坚持以公开为常态、不公开为例外，健全体制机制，强化工作措施，积极主动回应社会关切，有序推进政府信息公开工作开展。具体情况如下：</w:t>
      </w:r>
    </w:p>
    <w:p w14:paraId="7D1F4D70">
      <w:pPr>
        <w:numPr>
          <w:ilvl w:val="0"/>
          <w:numId w:val="1"/>
        </w:numPr>
        <w:spacing w:before="109" w:line="375" w:lineRule="auto"/>
        <w:ind w:left="30" w:right="7" w:firstLine="787"/>
        <w:rPr>
          <w:rFonts w:hint="eastAsia" w:ascii="仿宋" w:hAnsi="仿宋" w:eastAsia="仿宋" w:cs="仿宋"/>
          <w:sz w:val="31"/>
          <w:szCs w:val="31"/>
          <w:lang w:eastAsia="zh-CN"/>
        </w:rPr>
      </w:pPr>
      <w:r>
        <w:rPr>
          <w:rFonts w:hint="eastAsia" w:ascii="仿宋" w:hAnsi="仿宋" w:eastAsia="仿宋" w:cs="仿宋"/>
          <w:sz w:val="31"/>
          <w:szCs w:val="31"/>
          <w:lang w:eastAsia="zh-CN"/>
        </w:rPr>
        <w:t>主动公开情况</w:t>
      </w:r>
    </w:p>
    <w:p w14:paraId="2DD64BBA">
      <w:pPr>
        <w:spacing w:before="109" w:line="375" w:lineRule="auto"/>
        <w:ind w:left="30" w:right="7" w:firstLine="787"/>
        <w:rPr>
          <w:rFonts w:hint="eastAsia" w:ascii="仿宋" w:hAnsi="仿宋" w:eastAsia="仿宋" w:cs="仿宋"/>
          <w:sz w:val="31"/>
          <w:szCs w:val="31"/>
          <w:lang w:eastAsia="zh-CN"/>
        </w:rPr>
      </w:pPr>
      <w:r>
        <w:rPr>
          <w:rFonts w:hint="eastAsia" w:ascii="仿宋" w:hAnsi="仿宋" w:eastAsia="仿宋" w:cs="仿宋"/>
          <w:sz w:val="31"/>
          <w:szCs w:val="31"/>
          <w:highlight w:val="none"/>
          <w:lang w:eastAsia="zh-CN"/>
        </w:rPr>
        <w:t>制定</w:t>
      </w:r>
      <w:r>
        <w:rPr>
          <w:rFonts w:hint="eastAsia" w:ascii="仿宋" w:hAnsi="仿宋" w:eastAsia="仿宋" w:cs="仿宋"/>
          <w:sz w:val="31"/>
          <w:szCs w:val="31"/>
          <w:highlight w:val="none"/>
          <w:lang w:val="en-US" w:eastAsia="zh-CN"/>
        </w:rPr>
        <w:t>2024年度</w:t>
      </w:r>
      <w:r>
        <w:rPr>
          <w:rFonts w:hint="eastAsia" w:ascii="仿宋" w:hAnsi="仿宋" w:eastAsia="仿宋" w:cs="仿宋"/>
          <w:sz w:val="31"/>
          <w:szCs w:val="31"/>
          <w:highlight w:val="none"/>
          <w:lang w:eastAsia="zh-CN"/>
        </w:rPr>
        <w:t>本部门随机抽查事项清单和区级部门联合随机抽查计划，全力推动“双随机、一公开”工作常态化。截至12月底，累计完成本部门抽查事项</w:t>
      </w:r>
      <w:r>
        <w:rPr>
          <w:rFonts w:hint="eastAsia" w:ascii="仿宋" w:hAnsi="仿宋" w:eastAsia="仿宋" w:cs="仿宋"/>
          <w:color w:val="auto"/>
          <w:sz w:val="31"/>
          <w:szCs w:val="31"/>
          <w:highlight w:val="none"/>
          <w:lang w:val="en-US" w:eastAsia="zh-CN"/>
        </w:rPr>
        <w:t>29</w:t>
      </w:r>
      <w:r>
        <w:rPr>
          <w:rFonts w:hint="eastAsia" w:ascii="仿宋" w:hAnsi="仿宋" w:eastAsia="仿宋" w:cs="仿宋"/>
          <w:sz w:val="31"/>
          <w:szCs w:val="31"/>
          <w:highlight w:val="none"/>
          <w:lang w:eastAsia="zh-CN"/>
        </w:rPr>
        <w:t>个，覆盖率100%，累计抽查任务总数</w:t>
      </w:r>
      <w:r>
        <w:rPr>
          <w:rFonts w:hint="eastAsia" w:ascii="仿宋" w:hAnsi="仿宋" w:eastAsia="仿宋" w:cs="仿宋"/>
          <w:sz w:val="31"/>
          <w:szCs w:val="31"/>
          <w:highlight w:val="none"/>
          <w:lang w:val="en-US" w:eastAsia="zh-CN"/>
        </w:rPr>
        <w:t>96</w:t>
      </w:r>
      <w:r>
        <w:rPr>
          <w:rFonts w:hint="eastAsia" w:ascii="仿宋" w:hAnsi="仿宋" w:eastAsia="仿宋" w:cs="仿宋"/>
          <w:sz w:val="31"/>
          <w:szCs w:val="31"/>
          <w:highlight w:val="none"/>
          <w:lang w:eastAsia="zh-CN"/>
        </w:rPr>
        <w:t>个，已完成</w:t>
      </w:r>
      <w:r>
        <w:rPr>
          <w:rFonts w:hint="eastAsia" w:ascii="仿宋" w:hAnsi="仿宋" w:eastAsia="仿宋" w:cs="仿宋"/>
          <w:sz w:val="31"/>
          <w:szCs w:val="31"/>
          <w:highlight w:val="none"/>
          <w:lang w:val="en-US" w:eastAsia="zh-CN"/>
        </w:rPr>
        <w:t>96</w:t>
      </w:r>
      <w:bookmarkStart w:id="0" w:name="_GoBack"/>
      <w:bookmarkEnd w:id="0"/>
      <w:r>
        <w:rPr>
          <w:rFonts w:hint="eastAsia" w:ascii="仿宋" w:hAnsi="仿宋" w:eastAsia="仿宋" w:cs="仿宋"/>
          <w:sz w:val="31"/>
          <w:szCs w:val="31"/>
          <w:highlight w:val="none"/>
          <w:lang w:eastAsia="zh-CN"/>
        </w:rPr>
        <w:t>个，任务完成率100%，按时公示率100%</w:t>
      </w:r>
      <w:r>
        <w:rPr>
          <w:rFonts w:hint="eastAsia" w:ascii="仿宋" w:hAnsi="仿宋" w:eastAsia="仿宋" w:cs="仿宋"/>
          <w:sz w:val="31"/>
          <w:szCs w:val="31"/>
          <w:highlight w:val="none"/>
          <w:lang w:val="en-US" w:eastAsia="zh-CN"/>
        </w:rPr>
        <w:t>。</w:t>
      </w:r>
      <w:r>
        <w:rPr>
          <w:rFonts w:hint="eastAsia" w:ascii="仿宋" w:hAnsi="仿宋" w:eastAsia="仿宋" w:cs="仿宋"/>
          <w:sz w:val="31"/>
          <w:szCs w:val="31"/>
          <w:lang w:eastAsia="zh-CN"/>
        </w:rPr>
        <w:t>全面梳理市场监管系统权责清单和监管事项目录清单，通过“黑龙江省政务服务网”平台线上服务和窗口现场受理，公开公示政务服务事项、办事指南、办事流程、样表样式等信息，今年以来，网上申请办理的行政审批事项累计公示</w:t>
      </w:r>
      <w:r>
        <w:rPr>
          <w:rFonts w:hint="eastAsia" w:ascii="仿宋" w:hAnsi="仿宋" w:eastAsia="仿宋" w:cs="仿宋"/>
          <w:sz w:val="31"/>
          <w:szCs w:val="31"/>
          <w:highlight w:val="none"/>
          <w:lang w:val="en-US" w:eastAsia="zh-CN"/>
        </w:rPr>
        <w:t>806</w:t>
      </w:r>
      <w:r>
        <w:rPr>
          <w:rFonts w:hint="eastAsia" w:ascii="仿宋" w:hAnsi="仿宋" w:eastAsia="仿宋" w:cs="仿宋"/>
          <w:sz w:val="31"/>
          <w:szCs w:val="31"/>
          <w:lang w:val="en-US" w:eastAsia="zh-CN"/>
        </w:rPr>
        <w:t>件。</w:t>
      </w:r>
    </w:p>
    <w:p w14:paraId="06D70CCB">
      <w:pPr>
        <w:numPr>
          <w:ilvl w:val="0"/>
          <w:numId w:val="1"/>
        </w:numPr>
        <w:spacing w:before="109" w:line="375" w:lineRule="auto"/>
        <w:ind w:left="30" w:leftChars="0" w:right="7" w:firstLine="787" w:firstLineChars="0"/>
        <w:rPr>
          <w:rFonts w:hint="eastAsia" w:ascii="仿宋" w:hAnsi="仿宋" w:eastAsia="仿宋" w:cs="仿宋"/>
          <w:sz w:val="31"/>
          <w:szCs w:val="31"/>
          <w:lang w:eastAsia="zh-CN"/>
        </w:rPr>
      </w:pPr>
      <w:r>
        <w:rPr>
          <w:rFonts w:hint="eastAsia" w:ascii="仿宋" w:hAnsi="仿宋" w:eastAsia="仿宋" w:cs="仿宋"/>
          <w:sz w:val="31"/>
          <w:szCs w:val="31"/>
          <w:lang w:eastAsia="zh-CN"/>
        </w:rPr>
        <w:t>依申请公开情况</w:t>
      </w:r>
    </w:p>
    <w:p w14:paraId="696A49D2">
      <w:pPr>
        <w:spacing w:before="109" w:line="375" w:lineRule="auto"/>
        <w:ind w:left="30" w:right="7" w:firstLine="787"/>
        <w:rPr>
          <w:rFonts w:hint="eastAsia" w:ascii="仿宋" w:hAnsi="仿宋" w:eastAsia="仿宋" w:cs="仿宋"/>
          <w:sz w:val="31"/>
          <w:szCs w:val="31"/>
          <w:lang w:eastAsia="zh-CN"/>
        </w:rPr>
      </w:pPr>
      <w:r>
        <w:rPr>
          <w:rFonts w:hint="eastAsia" w:ascii="仿宋" w:hAnsi="仿宋" w:eastAsia="仿宋" w:cs="仿宋"/>
          <w:sz w:val="31"/>
          <w:szCs w:val="31"/>
          <w:lang w:eastAsia="zh-CN"/>
        </w:rPr>
        <w:t>我局严格按照《中华人民共和国政府信息公开条例》受理依申请公开件，本年度我局未产生因政府信息公开所引发的行政复议、行政诉讼。</w:t>
      </w:r>
    </w:p>
    <w:p w14:paraId="0B837A56">
      <w:pPr>
        <w:numPr>
          <w:ilvl w:val="0"/>
          <w:numId w:val="1"/>
        </w:numPr>
        <w:spacing w:before="109" w:line="375" w:lineRule="auto"/>
        <w:ind w:left="30" w:leftChars="0" w:right="7" w:firstLine="787" w:firstLineChars="0"/>
        <w:rPr>
          <w:rFonts w:hint="eastAsia" w:ascii="仿宋" w:hAnsi="仿宋" w:eastAsia="仿宋" w:cs="仿宋"/>
          <w:sz w:val="31"/>
          <w:szCs w:val="31"/>
          <w:lang w:eastAsia="zh-CN"/>
        </w:rPr>
      </w:pPr>
      <w:r>
        <w:rPr>
          <w:rFonts w:hint="eastAsia" w:ascii="仿宋" w:hAnsi="仿宋" w:eastAsia="仿宋" w:cs="仿宋"/>
          <w:sz w:val="31"/>
          <w:szCs w:val="31"/>
          <w:lang w:eastAsia="zh-CN"/>
        </w:rPr>
        <w:t>政府信息管理情况</w:t>
      </w:r>
    </w:p>
    <w:p w14:paraId="5678329E">
      <w:pPr>
        <w:spacing w:before="109" w:line="375" w:lineRule="auto"/>
        <w:ind w:left="30" w:right="7" w:firstLine="787"/>
        <w:rPr>
          <w:rFonts w:hint="eastAsia" w:ascii="仿宋" w:hAnsi="仿宋" w:eastAsia="仿宋" w:cs="仿宋"/>
          <w:sz w:val="31"/>
          <w:szCs w:val="31"/>
          <w:lang w:eastAsia="zh-CN"/>
        </w:rPr>
        <w:sectPr>
          <w:footerReference r:id="rId5" w:type="default"/>
          <w:pgSz w:w="11906" w:h="16839"/>
          <w:pgMar w:top="1431" w:right="1785" w:bottom="1362" w:left="1785" w:header="0" w:footer="1202" w:gutter="0"/>
          <w:cols w:space="720" w:num="1"/>
        </w:sectPr>
      </w:pPr>
      <w:r>
        <w:rPr>
          <w:rFonts w:hint="eastAsia" w:ascii="仿宋" w:hAnsi="仿宋" w:eastAsia="仿宋" w:cs="仿宋"/>
          <w:sz w:val="31"/>
          <w:szCs w:val="31"/>
          <w:lang w:eastAsia="zh-CN"/>
        </w:rPr>
        <w:t>按照《黑龙江省人民政府办公厅关于全面推进基层政务公开标准化规范化工作的实施意见》要求，细化市场监管领域基层政务公开标准，对照国家、省、市要求，明确主动公开目录，进一步推进政务公开规范化，结合职能工作实际，将信息公开工作与全局业务工作同部署、同落实。</w:t>
      </w:r>
    </w:p>
    <w:p w14:paraId="796B2A41">
      <w:pPr>
        <w:spacing w:before="185" w:line="428" w:lineRule="exact"/>
        <w:ind w:left="788"/>
        <w:outlineLvl w:val="0"/>
        <w:rPr>
          <w:rFonts w:ascii="仿宋" w:hAnsi="仿宋" w:eastAsia="仿宋" w:cs="仿宋"/>
          <w:sz w:val="31"/>
          <w:szCs w:val="31"/>
        </w:rPr>
      </w:pPr>
      <w:r>
        <w:rPr>
          <w:rFonts w:ascii="仿宋" w:hAnsi="仿宋" w:eastAsia="仿宋" w:cs="仿宋"/>
          <w:color w:val="333333"/>
          <w:spacing w:val="13"/>
          <w:position w:val="2"/>
          <w:sz w:val="31"/>
          <w:szCs w:val="31"/>
          <w14:textOutline w14:w="5793" w14:cap="sq" w14:cmpd="sng">
            <w14:solidFill>
              <w14:srgbClr w14:val="333333"/>
            </w14:solidFill>
            <w14:prstDash w14:val="solid"/>
            <w14:bevel/>
          </w14:textOutline>
        </w:rPr>
        <w:t>二</w:t>
      </w:r>
      <w:r>
        <w:rPr>
          <w:rFonts w:ascii="仿宋" w:hAnsi="仿宋" w:eastAsia="仿宋" w:cs="仿宋"/>
          <w:color w:val="333333"/>
          <w:spacing w:val="8"/>
          <w:position w:val="2"/>
          <w:sz w:val="31"/>
          <w:szCs w:val="31"/>
          <w14:textOutline w14:w="5793" w14:cap="sq" w14:cmpd="sng">
            <w14:solidFill>
              <w14:srgbClr w14:val="333333"/>
            </w14:solidFill>
            <w14:prstDash w14:val="solid"/>
            <w14:bevel/>
          </w14:textOutline>
        </w:rPr>
        <w:t>、主动公开政府信息情况</w:t>
      </w:r>
    </w:p>
    <w:p w14:paraId="25495558">
      <w:pPr>
        <w:spacing w:line="105" w:lineRule="auto"/>
        <w:rPr>
          <w:rFonts w:ascii="Arial"/>
          <w:sz w:val="2"/>
        </w:rPr>
      </w:pPr>
    </w:p>
    <w:tbl>
      <w:tblPr>
        <w:tblStyle w:val="4"/>
        <w:tblW w:w="8304"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7"/>
        <w:gridCol w:w="2068"/>
        <w:gridCol w:w="2069"/>
        <w:gridCol w:w="2090"/>
      </w:tblGrid>
      <w:tr w14:paraId="65B8C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304" w:type="dxa"/>
            <w:gridSpan w:val="4"/>
            <w:tcBorders>
              <w:top w:val="single" w:color="000000" w:sz="2" w:space="0"/>
              <w:bottom w:val="single" w:color="000000" w:sz="2" w:space="0"/>
            </w:tcBorders>
            <w:shd w:val="clear" w:color="auto" w:fill="C6D9F1"/>
            <w:vAlign w:val="top"/>
          </w:tcPr>
          <w:p w14:paraId="151148F1">
            <w:pPr>
              <w:spacing w:line="322" w:lineRule="auto"/>
              <w:rPr>
                <w:rFonts w:ascii="Arial"/>
                <w:sz w:val="21"/>
              </w:rPr>
            </w:pPr>
          </w:p>
          <w:p w14:paraId="10466ADA">
            <w:pPr>
              <w:spacing w:before="58" w:line="230" w:lineRule="auto"/>
              <w:ind w:left="3299"/>
              <w:rPr>
                <w:rFonts w:ascii="宋体" w:hAnsi="宋体" w:eastAsia="宋体" w:cs="宋体"/>
                <w:sz w:val="18"/>
                <w:szCs w:val="18"/>
              </w:rPr>
            </w:pPr>
            <w:r>
              <w:rPr>
                <w:rFonts w:ascii="宋体" w:hAnsi="宋体" w:eastAsia="宋体" w:cs="宋体"/>
                <w:spacing w:val="-1"/>
                <w:sz w:val="18"/>
                <w:szCs w:val="18"/>
              </w:rPr>
              <w:t xml:space="preserve">第二十条第 ( </w:t>
            </w:r>
            <w:r>
              <w:rPr>
                <w:rFonts w:ascii="宋体" w:hAnsi="宋体" w:eastAsia="宋体" w:cs="宋体"/>
                <w:sz w:val="18"/>
                <w:szCs w:val="18"/>
              </w:rPr>
              <w:t>一) 项</w:t>
            </w:r>
          </w:p>
        </w:tc>
      </w:tr>
      <w:tr w14:paraId="0C7A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077" w:type="dxa"/>
            <w:tcBorders>
              <w:top w:val="single" w:color="000000" w:sz="2" w:space="0"/>
              <w:bottom w:val="single" w:color="000000" w:sz="2" w:space="0"/>
            </w:tcBorders>
            <w:vAlign w:val="top"/>
          </w:tcPr>
          <w:p w14:paraId="57F68C66">
            <w:pPr>
              <w:spacing w:before="83" w:line="230" w:lineRule="auto"/>
              <w:ind w:left="661"/>
              <w:rPr>
                <w:rFonts w:ascii="宋体" w:hAnsi="宋体" w:eastAsia="宋体" w:cs="宋体"/>
                <w:sz w:val="18"/>
                <w:szCs w:val="18"/>
              </w:rPr>
            </w:pPr>
            <w:r>
              <w:rPr>
                <w:rFonts w:ascii="宋体" w:hAnsi="宋体" w:eastAsia="宋体" w:cs="宋体"/>
                <w:spacing w:val="8"/>
                <w:sz w:val="18"/>
                <w:szCs w:val="18"/>
              </w:rPr>
              <w:t>信息内</w:t>
            </w:r>
            <w:r>
              <w:rPr>
                <w:rFonts w:ascii="宋体" w:hAnsi="宋体" w:eastAsia="宋体" w:cs="宋体"/>
                <w:spacing w:val="7"/>
                <w:sz w:val="18"/>
                <w:szCs w:val="18"/>
              </w:rPr>
              <w:t>容</w:t>
            </w:r>
          </w:p>
        </w:tc>
        <w:tc>
          <w:tcPr>
            <w:tcW w:w="2068" w:type="dxa"/>
            <w:tcBorders>
              <w:top w:val="single" w:color="000000" w:sz="2" w:space="0"/>
              <w:bottom w:val="single" w:color="000000" w:sz="2" w:space="0"/>
            </w:tcBorders>
            <w:vAlign w:val="top"/>
          </w:tcPr>
          <w:p w14:paraId="7CACF2DB">
            <w:pPr>
              <w:spacing w:before="83" w:line="229" w:lineRule="auto"/>
              <w:ind w:left="464"/>
              <w:rPr>
                <w:rFonts w:ascii="宋体" w:hAnsi="宋体" w:eastAsia="宋体" w:cs="宋体"/>
                <w:sz w:val="18"/>
                <w:szCs w:val="18"/>
              </w:rPr>
            </w:pPr>
            <w:r>
              <w:rPr>
                <w:rFonts w:ascii="宋体" w:hAnsi="宋体" w:eastAsia="宋体" w:cs="宋体"/>
                <w:spacing w:val="12"/>
                <w:sz w:val="18"/>
                <w:szCs w:val="18"/>
              </w:rPr>
              <w:t>本</w:t>
            </w:r>
            <w:r>
              <w:rPr>
                <w:rFonts w:ascii="宋体" w:hAnsi="宋体" w:eastAsia="宋体" w:cs="宋体"/>
                <w:spacing w:val="8"/>
                <w:sz w:val="18"/>
                <w:szCs w:val="18"/>
              </w:rPr>
              <w:t>年</w:t>
            </w:r>
            <w:r>
              <w:rPr>
                <w:rFonts w:ascii="宋体" w:hAnsi="宋体" w:eastAsia="宋体" w:cs="宋体"/>
                <w:color w:val="333333"/>
                <w:spacing w:val="8"/>
                <w:sz w:val="18"/>
                <w:szCs w:val="18"/>
              </w:rPr>
              <w:t>制发件数</w:t>
            </w:r>
          </w:p>
        </w:tc>
        <w:tc>
          <w:tcPr>
            <w:tcW w:w="2069" w:type="dxa"/>
            <w:tcBorders>
              <w:top w:val="single" w:color="000000" w:sz="2" w:space="0"/>
              <w:bottom w:val="single" w:color="000000" w:sz="2" w:space="0"/>
            </w:tcBorders>
            <w:vAlign w:val="top"/>
          </w:tcPr>
          <w:p w14:paraId="1722414C">
            <w:pPr>
              <w:spacing w:before="83" w:line="229" w:lineRule="auto"/>
              <w:ind w:left="470"/>
              <w:rPr>
                <w:rFonts w:ascii="宋体" w:hAnsi="宋体" w:eastAsia="宋体" w:cs="宋体"/>
                <w:sz w:val="18"/>
                <w:szCs w:val="18"/>
              </w:rPr>
            </w:pPr>
            <w:r>
              <w:rPr>
                <w:rFonts w:ascii="宋体" w:hAnsi="宋体" w:eastAsia="宋体" w:cs="宋体"/>
                <w:spacing w:val="12"/>
                <w:sz w:val="18"/>
                <w:szCs w:val="18"/>
              </w:rPr>
              <w:t>本</w:t>
            </w:r>
            <w:r>
              <w:rPr>
                <w:rFonts w:ascii="宋体" w:hAnsi="宋体" w:eastAsia="宋体" w:cs="宋体"/>
                <w:spacing w:val="8"/>
                <w:sz w:val="18"/>
                <w:szCs w:val="18"/>
              </w:rPr>
              <w:t>年废止件数</w:t>
            </w:r>
          </w:p>
        </w:tc>
        <w:tc>
          <w:tcPr>
            <w:tcW w:w="2090" w:type="dxa"/>
            <w:tcBorders>
              <w:top w:val="single" w:color="000000" w:sz="2" w:space="0"/>
              <w:bottom w:val="single" w:color="000000" w:sz="2" w:space="0"/>
            </w:tcBorders>
            <w:vAlign w:val="top"/>
          </w:tcPr>
          <w:p w14:paraId="31FAB375">
            <w:pPr>
              <w:spacing w:before="83" w:line="230" w:lineRule="auto"/>
              <w:ind w:left="477"/>
              <w:rPr>
                <w:rFonts w:ascii="宋体" w:hAnsi="宋体" w:eastAsia="宋体" w:cs="宋体"/>
                <w:sz w:val="18"/>
                <w:szCs w:val="18"/>
              </w:rPr>
            </w:pPr>
            <w:r>
              <w:rPr>
                <w:rFonts w:ascii="宋体" w:hAnsi="宋体" w:eastAsia="宋体" w:cs="宋体"/>
                <w:spacing w:val="11"/>
                <w:sz w:val="18"/>
                <w:szCs w:val="18"/>
              </w:rPr>
              <w:t>现</w:t>
            </w:r>
            <w:r>
              <w:rPr>
                <w:rFonts w:ascii="宋体" w:hAnsi="宋体" w:eastAsia="宋体" w:cs="宋体"/>
                <w:spacing w:val="8"/>
                <w:sz w:val="18"/>
                <w:szCs w:val="18"/>
              </w:rPr>
              <w:t>行有效件</w:t>
            </w:r>
            <w:r>
              <w:rPr>
                <w:rFonts w:ascii="宋体" w:hAnsi="宋体" w:eastAsia="宋体" w:cs="宋体"/>
                <w:color w:val="333333"/>
                <w:spacing w:val="8"/>
                <w:sz w:val="18"/>
                <w:szCs w:val="18"/>
              </w:rPr>
              <w:t>数</w:t>
            </w:r>
          </w:p>
        </w:tc>
      </w:tr>
      <w:tr w14:paraId="2843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77" w:type="dxa"/>
            <w:tcBorders>
              <w:top w:val="single" w:color="000000" w:sz="2" w:space="0"/>
              <w:bottom w:val="single" w:color="000000" w:sz="2" w:space="0"/>
            </w:tcBorders>
            <w:vAlign w:val="top"/>
          </w:tcPr>
          <w:p w14:paraId="077EFC18">
            <w:pPr>
              <w:spacing w:before="82" w:line="229" w:lineRule="auto"/>
              <w:ind w:left="64"/>
              <w:rPr>
                <w:rFonts w:ascii="宋体" w:hAnsi="宋体" w:eastAsia="宋体" w:cs="宋体"/>
                <w:sz w:val="18"/>
                <w:szCs w:val="18"/>
              </w:rPr>
            </w:pPr>
            <w:r>
              <w:rPr>
                <w:rFonts w:ascii="宋体" w:hAnsi="宋体" w:eastAsia="宋体" w:cs="宋体"/>
                <w:spacing w:val="6"/>
                <w:sz w:val="18"/>
                <w:szCs w:val="18"/>
              </w:rPr>
              <w:t>规</w:t>
            </w:r>
            <w:r>
              <w:rPr>
                <w:rFonts w:ascii="宋体" w:hAnsi="宋体" w:eastAsia="宋体" w:cs="宋体"/>
                <w:spacing w:val="5"/>
                <w:sz w:val="18"/>
                <w:szCs w:val="18"/>
              </w:rPr>
              <w:t>章</w:t>
            </w:r>
          </w:p>
        </w:tc>
        <w:tc>
          <w:tcPr>
            <w:tcW w:w="2068" w:type="dxa"/>
            <w:tcBorders>
              <w:top w:val="single" w:color="000000" w:sz="2" w:space="0"/>
              <w:bottom w:val="single" w:color="000000" w:sz="2" w:space="0"/>
            </w:tcBorders>
            <w:vAlign w:val="top"/>
          </w:tcPr>
          <w:p w14:paraId="7A1160D4">
            <w:pPr>
              <w:spacing w:before="109" w:line="180" w:lineRule="auto"/>
              <w:ind w:left="98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2069" w:type="dxa"/>
            <w:tcBorders>
              <w:top w:val="single" w:color="000000" w:sz="2" w:space="0"/>
              <w:bottom w:val="single" w:color="000000" w:sz="2" w:space="0"/>
            </w:tcBorders>
            <w:vAlign w:val="top"/>
          </w:tcPr>
          <w:p w14:paraId="77E81F43">
            <w:pPr>
              <w:spacing w:before="109" w:line="180" w:lineRule="auto"/>
              <w:ind w:left="98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2090" w:type="dxa"/>
            <w:tcBorders>
              <w:top w:val="single" w:color="000000" w:sz="2" w:space="0"/>
              <w:bottom w:val="single" w:color="000000" w:sz="2" w:space="0"/>
            </w:tcBorders>
            <w:vAlign w:val="top"/>
          </w:tcPr>
          <w:p w14:paraId="4A35E500">
            <w:pPr>
              <w:spacing w:before="109" w:line="180" w:lineRule="auto"/>
              <w:ind w:left="99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0115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077" w:type="dxa"/>
            <w:tcBorders>
              <w:top w:val="single" w:color="000000" w:sz="2" w:space="0"/>
              <w:bottom w:val="single" w:color="000000" w:sz="2" w:space="0"/>
            </w:tcBorders>
            <w:vAlign w:val="top"/>
          </w:tcPr>
          <w:p w14:paraId="6BC59684">
            <w:pPr>
              <w:spacing w:before="84" w:line="230" w:lineRule="auto"/>
              <w:ind w:left="67"/>
              <w:rPr>
                <w:rFonts w:ascii="宋体" w:hAnsi="宋体" w:eastAsia="宋体" w:cs="宋体"/>
                <w:sz w:val="18"/>
                <w:szCs w:val="18"/>
              </w:rPr>
            </w:pPr>
            <w:r>
              <w:rPr>
                <w:rFonts w:ascii="宋体" w:hAnsi="宋体" w:eastAsia="宋体" w:cs="宋体"/>
                <w:spacing w:val="11"/>
                <w:sz w:val="18"/>
                <w:szCs w:val="18"/>
              </w:rPr>
              <w:t>行</w:t>
            </w:r>
            <w:r>
              <w:rPr>
                <w:rFonts w:ascii="宋体" w:hAnsi="宋体" w:eastAsia="宋体" w:cs="宋体"/>
                <w:spacing w:val="8"/>
                <w:sz w:val="18"/>
                <w:szCs w:val="18"/>
              </w:rPr>
              <w:t>政规范性文件</w:t>
            </w:r>
          </w:p>
        </w:tc>
        <w:tc>
          <w:tcPr>
            <w:tcW w:w="2068" w:type="dxa"/>
            <w:tcBorders>
              <w:top w:val="single" w:color="000000" w:sz="2" w:space="0"/>
              <w:bottom w:val="single" w:color="000000" w:sz="2" w:space="0"/>
            </w:tcBorders>
            <w:vAlign w:val="top"/>
          </w:tcPr>
          <w:p w14:paraId="0CE4677F">
            <w:pPr>
              <w:spacing w:before="109" w:line="180" w:lineRule="auto"/>
              <w:ind w:left="98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2069" w:type="dxa"/>
            <w:tcBorders>
              <w:top w:val="single" w:color="000000" w:sz="2" w:space="0"/>
              <w:bottom w:val="single" w:color="000000" w:sz="2" w:space="0"/>
            </w:tcBorders>
            <w:vAlign w:val="top"/>
          </w:tcPr>
          <w:p w14:paraId="2B2DB17B">
            <w:pPr>
              <w:spacing w:before="109" w:line="180" w:lineRule="auto"/>
              <w:ind w:left="98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2090" w:type="dxa"/>
            <w:tcBorders>
              <w:top w:val="single" w:color="000000" w:sz="2" w:space="0"/>
              <w:bottom w:val="single" w:color="000000" w:sz="2" w:space="0"/>
            </w:tcBorders>
            <w:vAlign w:val="top"/>
          </w:tcPr>
          <w:p w14:paraId="26572D0B">
            <w:pPr>
              <w:spacing w:before="109" w:line="180" w:lineRule="auto"/>
              <w:ind w:left="99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2D59F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304" w:type="dxa"/>
            <w:gridSpan w:val="4"/>
            <w:tcBorders>
              <w:top w:val="single" w:color="000000" w:sz="2" w:space="0"/>
              <w:bottom w:val="single" w:color="000000" w:sz="2" w:space="0"/>
            </w:tcBorders>
            <w:shd w:val="clear" w:color="auto" w:fill="C6D9F1"/>
            <w:vAlign w:val="top"/>
          </w:tcPr>
          <w:p w14:paraId="461F0EFF">
            <w:pPr>
              <w:spacing w:before="83" w:line="230" w:lineRule="auto"/>
              <w:ind w:left="3299"/>
              <w:rPr>
                <w:rFonts w:ascii="宋体" w:hAnsi="宋体" w:eastAsia="宋体" w:cs="宋体"/>
                <w:sz w:val="18"/>
                <w:szCs w:val="18"/>
              </w:rPr>
            </w:pPr>
            <w:r>
              <w:rPr>
                <w:rFonts w:ascii="宋体" w:hAnsi="宋体" w:eastAsia="宋体" w:cs="宋体"/>
                <w:spacing w:val="12"/>
                <w:sz w:val="18"/>
                <w:szCs w:val="18"/>
              </w:rPr>
              <w:t>第</w:t>
            </w:r>
            <w:r>
              <w:rPr>
                <w:rFonts w:ascii="宋体" w:hAnsi="宋体" w:eastAsia="宋体" w:cs="宋体"/>
                <w:spacing w:val="7"/>
                <w:sz w:val="18"/>
                <w:szCs w:val="18"/>
              </w:rPr>
              <w:t>二十条第 (五) 项</w:t>
            </w:r>
          </w:p>
        </w:tc>
      </w:tr>
      <w:tr w14:paraId="6DBC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77" w:type="dxa"/>
            <w:tcBorders>
              <w:top w:val="single" w:color="000000" w:sz="2" w:space="0"/>
              <w:bottom w:val="single" w:color="000000" w:sz="2" w:space="0"/>
            </w:tcBorders>
            <w:vAlign w:val="top"/>
          </w:tcPr>
          <w:p w14:paraId="11DB4520">
            <w:pPr>
              <w:spacing w:before="85" w:line="230" w:lineRule="auto"/>
              <w:ind w:left="661"/>
              <w:rPr>
                <w:rFonts w:ascii="宋体" w:hAnsi="宋体" w:eastAsia="宋体" w:cs="宋体"/>
                <w:sz w:val="18"/>
                <w:szCs w:val="18"/>
              </w:rPr>
            </w:pPr>
            <w:r>
              <w:rPr>
                <w:rFonts w:ascii="宋体" w:hAnsi="宋体" w:eastAsia="宋体" w:cs="宋体"/>
                <w:spacing w:val="8"/>
                <w:sz w:val="18"/>
                <w:szCs w:val="18"/>
              </w:rPr>
              <w:t>信息内</w:t>
            </w:r>
            <w:r>
              <w:rPr>
                <w:rFonts w:ascii="宋体" w:hAnsi="宋体" w:eastAsia="宋体" w:cs="宋体"/>
                <w:spacing w:val="7"/>
                <w:sz w:val="18"/>
                <w:szCs w:val="18"/>
              </w:rPr>
              <w:t>容</w:t>
            </w:r>
          </w:p>
        </w:tc>
        <w:tc>
          <w:tcPr>
            <w:tcW w:w="6227" w:type="dxa"/>
            <w:gridSpan w:val="3"/>
            <w:tcBorders>
              <w:top w:val="single" w:color="000000" w:sz="2" w:space="0"/>
              <w:bottom w:val="single" w:color="000000" w:sz="2" w:space="0"/>
            </w:tcBorders>
            <w:vAlign w:val="top"/>
          </w:tcPr>
          <w:p w14:paraId="4565E39F">
            <w:pPr>
              <w:spacing w:before="85" w:line="229" w:lineRule="auto"/>
              <w:ind w:left="2353"/>
              <w:rPr>
                <w:rFonts w:ascii="宋体" w:hAnsi="宋体" w:eastAsia="宋体" w:cs="宋体"/>
                <w:sz w:val="18"/>
                <w:szCs w:val="18"/>
              </w:rPr>
            </w:pPr>
            <w:r>
              <w:rPr>
                <w:rFonts w:ascii="宋体" w:hAnsi="宋体" w:eastAsia="宋体" w:cs="宋体"/>
                <w:spacing w:val="9"/>
                <w:sz w:val="18"/>
                <w:szCs w:val="18"/>
              </w:rPr>
              <w:t>本年处理决定数</w:t>
            </w:r>
            <w:r>
              <w:rPr>
                <w:rFonts w:ascii="宋体" w:hAnsi="宋体" w:eastAsia="宋体" w:cs="宋体"/>
                <w:spacing w:val="8"/>
                <w:sz w:val="18"/>
                <w:szCs w:val="18"/>
              </w:rPr>
              <w:t>量</w:t>
            </w:r>
          </w:p>
        </w:tc>
      </w:tr>
      <w:tr w14:paraId="1D43A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077" w:type="dxa"/>
            <w:tcBorders>
              <w:top w:val="single" w:color="000000" w:sz="2" w:space="0"/>
              <w:bottom w:val="single" w:color="000000" w:sz="2" w:space="0"/>
            </w:tcBorders>
            <w:vAlign w:val="top"/>
          </w:tcPr>
          <w:p w14:paraId="232AB07B">
            <w:pPr>
              <w:spacing w:before="85" w:line="230" w:lineRule="auto"/>
              <w:ind w:left="67"/>
              <w:rPr>
                <w:rFonts w:ascii="宋体" w:hAnsi="宋体" w:eastAsia="宋体" w:cs="宋体"/>
                <w:sz w:val="18"/>
                <w:szCs w:val="18"/>
              </w:rPr>
            </w:pPr>
            <w:r>
              <w:rPr>
                <w:rFonts w:ascii="宋体" w:hAnsi="宋体" w:eastAsia="宋体" w:cs="宋体"/>
                <w:spacing w:val="7"/>
                <w:sz w:val="18"/>
                <w:szCs w:val="18"/>
              </w:rPr>
              <w:t>行政许可</w:t>
            </w:r>
          </w:p>
        </w:tc>
        <w:tc>
          <w:tcPr>
            <w:tcW w:w="6227" w:type="dxa"/>
            <w:gridSpan w:val="3"/>
            <w:tcBorders>
              <w:top w:val="single" w:color="000000" w:sz="2" w:space="0"/>
              <w:bottom w:val="single" w:color="000000" w:sz="2" w:space="0"/>
            </w:tcBorders>
            <w:vAlign w:val="top"/>
          </w:tcPr>
          <w:p w14:paraId="4F388027">
            <w:pPr>
              <w:spacing w:before="112" w:line="180" w:lineRule="auto"/>
              <w:ind w:left="3061"/>
              <w:rPr>
                <w:rFonts w:hint="default" w:ascii="微软雅黑" w:hAnsi="微软雅黑" w:eastAsia="微软雅黑" w:cs="微软雅黑"/>
                <w:sz w:val="17"/>
                <w:szCs w:val="17"/>
                <w:lang w:val="en-US" w:eastAsia="zh-CN"/>
              </w:rPr>
            </w:pPr>
            <w:r>
              <w:rPr>
                <w:rFonts w:hint="eastAsia" w:ascii="微软雅黑" w:hAnsi="微软雅黑" w:eastAsia="微软雅黑" w:cs="微软雅黑"/>
                <w:color w:val="auto"/>
                <w:sz w:val="17"/>
                <w:szCs w:val="17"/>
                <w:highlight w:val="none"/>
                <w:lang w:val="en-US" w:eastAsia="zh-CN"/>
              </w:rPr>
              <w:t>806</w:t>
            </w:r>
          </w:p>
        </w:tc>
      </w:tr>
      <w:tr w14:paraId="0B694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304" w:type="dxa"/>
            <w:gridSpan w:val="4"/>
            <w:tcBorders>
              <w:top w:val="single" w:color="000000" w:sz="2" w:space="0"/>
              <w:bottom w:val="single" w:color="000000" w:sz="2" w:space="0"/>
            </w:tcBorders>
            <w:shd w:val="clear" w:color="auto" w:fill="C6D9F1"/>
            <w:vAlign w:val="top"/>
          </w:tcPr>
          <w:p w14:paraId="587EE792">
            <w:pPr>
              <w:spacing w:before="86" w:line="230" w:lineRule="auto"/>
              <w:ind w:left="3299"/>
              <w:rPr>
                <w:rFonts w:ascii="宋体" w:hAnsi="宋体" w:eastAsia="宋体" w:cs="宋体"/>
                <w:sz w:val="18"/>
                <w:szCs w:val="18"/>
              </w:rPr>
            </w:pPr>
            <w:r>
              <w:rPr>
                <w:rFonts w:ascii="宋体" w:hAnsi="宋体" w:eastAsia="宋体" w:cs="宋体"/>
                <w:spacing w:val="12"/>
                <w:sz w:val="18"/>
                <w:szCs w:val="18"/>
              </w:rPr>
              <w:t>第</w:t>
            </w:r>
            <w:r>
              <w:rPr>
                <w:rFonts w:ascii="宋体" w:hAnsi="宋体" w:eastAsia="宋体" w:cs="宋体"/>
                <w:spacing w:val="7"/>
                <w:sz w:val="18"/>
                <w:szCs w:val="18"/>
              </w:rPr>
              <w:t>二十条第 (六) 项</w:t>
            </w:r>
          </w:p>
        </w:tc>
      </w:tr>
      <w:tr w14:paraId="26EBD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077" w:type="dxa"/>
            <w:tcBorders>
              <w:top w:val="single" w:color="000000" w:sz="2" w:space="0"/>
              <w:bottom w:val="single" w:color="000000" w:sz="2" w:space="0"/>
            </w:tcBorders>
            <w:vAlign w:val="top"/>
          </w:tcPr>
          <w:p w14:paraId="3BDB13FF">
            <w:pPr>
              <w:spacing w:before="86" w:line="230" w:lineRule="auto"/>
              <w:ind w:left="661"/>
              <w:rPr>
                <w:rFonts w:ascii="宋体" w:hAnsi="宋体" w:eastAsia="宋体" w:cs="宋体"/>
                <w:sz w:val="18"/>
                <w:szCs w:val="18"/>
              </w:rPr>
            </w:pPr>
            <w:r>
              <w:rPr>
                <w:rFonts w:ascii="宋体" w:hAnsi="宋体" w:eastAsia="宋体" w:cs="宋体"/>
                <w:spacing w:val="8"/>
                <w:sz w:val="18"/>
                <w:szCs w:val="18"/>
              </w:rPr>
              <w:t>信息内</w:t>
            </w:r>
            <w:r>
              <w:rPr>
                <w:rFonts w:ascii="宋体" w:hAnsi="宋体" w:eastAsia="宋体" w:cs="宋体"/>
                <w:spacing w:val="7"/>
                <w:sz w:val="18"/>
                <w:szCs w:val="18"/>
              </w:rPr>
              <w:t>容</w:t>
            </w:r>
          </w:p>
        </w:tc>
        <w:tc>
          <w:tcPr>
            <w:tcW w:w="6227" w:type="dxa"/>
            <w:gridSpan w:val="3"/>
            <w:tcBorders>
              <w:top w:val="single" w:color="000000" w:sz="2" w:space="0"/>
              <w:bottom w:val="single" w:color="000000" w:sz="2" w:space="0"/>
            </w:tcBorders>
            <w:vAlign w:val="top"/>
          </w:tcPr>
          <w:p w14:paraId="3220FD3E">
            <w:pPr>
              <w:spacing w:before="86" w:line="229" w:lineRule="auto"/>
              <w:ind w:left="2353"/>
              <w:rPr>
                <w:rFonts w:ascii="宋体" w:hAnsi="宋体" w:eastAsia="宋体" w:cs="宋体"/>
                <w:sz w:val="18"/>
                <w:szCs w:val="18"/>
              </w:rPr>
            </w:pPr>
            <w:r>
              <w:rPr>
                <w:rFonts w:ascii="宋体" w:hAnsi="宋体" w:eastAsia="宋体" w:cs="宋体"/>
                <w:spacing w:val="9"/>
                <w:sz w:val="18"/>
                <w:szCs w:val="18"/>
              </w:rPr>
              <w:t>本年处理决定数</w:t>
            </w:r>
            <w:r>
              <w:rPr>
                <w:rFonts w:ascii="宋体" w:hAnsi="宋体" w:eastAsia="宋体" w:cs="宋体"/>
                <w:spacing w:val="8"/>
                <w:sz w:val="18"/>
                <w:szCs w:val="18"/>
              </w:rPr>
              <w:t>量</w:t>
            </w:r>
          </w:p>
        </w:tc>
      </w:tr>
      <w:tr w14:paraId="4B83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077" w:type="dxa"/>
            <w:tcBorders>
              <w:top w:val="single" w:color="000000" w:sz="2" w:space="0"/>
              <w:bottom w:val="single" w:color="000000" w:sz="2" w:space="0"/>
            </w:tcBorders>
            <w:vAlign w:val="top"/>
          </w:tcPr>
          <w:p w14:paraId="00F0C84F">
            <w:pPr>
              <w:spacing w:before="88" w:line="230" w:lineRule="auto"/>
              <w:ind w:left="67"/>
              <w:rPr>
                <w:rFonts w:ascii="宋体" w:hAnsi="宋体" w:eastAsia="宋体" w:cs="宋体"/>
                <w:sz w:val="18"/>
                <w:szCs w:val="18"/>
              </w:rPr>
            </w:pPr>
            <w:r>
              <w:rPr>
                <w:rFonts w:ascii="宋体" w:hAnsi="宋体" w:eastAsia="宋体" w:cs="宋体"/>
                <w:spacing w:val="7"/>
                <w:sz w:val="18"/>
                <w:szCs w:val="18"/>
              </w:rPr>
              <w:t>行政处罚</w:t>
            </w:r>
          </w:p>
        </w:tc>
        <w:tc>
          <w:tcPr>
            <w:tcW w:w="6227" w:type="dxa"/>
            <w:gridSpan w:val="3"/>
            <w:tcBorders>
              <w:top w:val="single" w:color="000000" w:sz="2" w:space="0"/>
              <w:bottom w:val="single" w:color="000000" w:sz="2" w:space="0"/>
            </w:tcBorders>
            <w:vAlign w:val="top"/>
          </w:tcPr>
          <w:p w14:paraId="7B34686A">
            <w:pPr>
              <w:spacing w:before="112" w:line="180" w:lineRule="auto"/>
              <w:ind w:left="3061"/>
              <w:rPr>
                <w:rFonts w:hint="default" w:ascii="微软雅黑" w:hAnsi="微软雅黑" w:eastAsia="微软雅黑" w:cs="微软雅黑"/>
                <w:sz w:val="17"/>
                <w:szCs w:val="17"/>
                <w:lang w:val="en-US" w:eastAsia="zh-CN"/>
              </w:rPr>
            </w:pPr>
            <w:r>
              <w:rPr>
                <w:rFonts w:hint="eastAsia" w:ascii="微软雅黑" w:hAnsi="微软雅黑" w:eastAsia="微软雅黑" w:cs="微软雅黑"/>
                <w:color w:val="auto"/>
                <w:sz w:val="17"/>
                <w:szCs w:val="17"/>
                <w:lang w:val="en-US" w:eastAsia="zh-CN"/>
              </w:rPr>
              <w:t>16</w:t>
            </w:r>
          </w:p>
        </w:tc>
      </w:tr>
      <w:tr w14:paraId="70B82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077" w:type="dxa"/>
            <w:tcBorders>
              <w:top w:val="single" w:color="000000" w:sz="2" w:space="0"/>
              <w:bottom w:val="single" w:color="000000" w:sz="2" w:space="0"/>
            </w:tcBorders>
            <w:vAlign w:val="top"/>
          </w:tcPr>
          <w:p w14:paraId="2E2B418C">
            <w:pPr>
              <w:spacing w:before="86" w:line="230" w:lineRule="auto"/>
              <w:ind w:left="67"/>
              <w:rPr>
                <w:rFonts w:ascii="宋体" w:hAnsi="宋体" w:eastAsia="宋体" w:cs="宋体"/>
                <w:sz w:val="18"/>
                <w:szCs w:val="18"/>
              </w:rPr>
            </w:pPr>
            <w:r>
              <w:rPr>
                <w:rFonts w:ascii="宋体" w:hAnsi="宋体" w:eastAsia="宋体" w:cs="宋体"/>
                <w:spacing w:val="7"/>
                <w:sz w:val="18"/>
                <w:szCs w:val="18"/>
              </w:rPr>
              <w:t>行政强制</w:t>
            </w:r>
          </w:p>
        </w:tc>
        <w:tc>
          <w:tcPr>
            <w:tcW w:w="6227" w:type="dxa"/>
            <w:gridSpan w:val="3"/>
            <w:tcBorders>
              <w:top w:val="single" w:color="000000" w:sz="2" w:space="0"/>
              <w:bottom w:val="single" w:color="000000" w:sz="2" w:space="0"/>
            </w:tcBorders>
            <w:vAlign w:val="top"/>
          </w:tcPr>
          <w:p w14:paraId="114B7579">
            <w:pPr>
              <w:spacing w:before="113" w:line="180" w:lineRule="auto"/>
              <w:ind w:left="3061"/>
              <w:rPr>
                <w:rFonts w:hint="default" w:ascii="微软雅黑" w:hAnsi="微软雅黑" w:eastAsia="微软雅黑" w:cs="微软雅黑"/>
                <w:sz w:val="17"/>
                <w:szCs w:val="17"/>
                <w:lang w:val="en-US" w:eastAsia="zh-CN"/>
              </w:rPr>
            </w:pPr>
            <w:r>
              <w:rPr>
                <w:rFonts w:hint="eastAsia" w:ascii="微软雅黑" w:hAnsi="微软雅黑" w:eastAsia="微软雅黑" w:cs="微软雅黑"/>
                <w:color w:val="333333"/>
                <w:sz w:val="17"/>
                <w:szCs w:val="17"/>
                <w:lang w:val="en-US" w:eastAsia="zh-CN"/>
              </w:rPr>
              <w:t>11</w:t>
            </w:r>
          </w:p>
        </w:tc>
      </w:tr>
      <w:tr w14:paraId="1294A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304" w:type="dxa"/>
            <w:gridSpan w:val="4"/>
            <w:tcBorders>
              <w:top w:val="single" w:color="000000" w:sz="2" w:space="0"/>
              <w:bottom w:val="single" w:color="000000" w:sz="2" w:space="0"/>
            </w:tcBorders>
            <w:shd w:val="clear" w:color="auto" w:fill="C6D9F1"/>
            <w:vAlign w:val="top"/>
          </w:tcPr>
          <w:p w14:paraId="2F3BDD5F">
            <w:pPr>
              <w:spacing w:before="87" w:line="230" w:lineRule="auto"/>
              <w:ind w:left="3299"/>
              <w:rPr>
                <w:rFonts w:ascii="宋体" w:hAnsi="宋体" w:eastAsia="宋体" w:cs="宋体"/>
                <w:sz w:val="18"/>
                <w:szCs w:val="18"/>
              </w:rPr>
            </w:pPr>
            <w:r>
              <w:rPr>
                <w:rFonts w:ascii="宋体" w:hAnsi="宋体" w:eastAsia="宋体" w:cs="宋体"/>
                <w:spacing w:val="12"/>
                <w:sz w:val="18"/>
                <w:szCs w:val="18"/>
              </w:rPr>
              <w:t>第</w:t>
            </w:r>
            <w:r>
              <w:rPr>
                <w:rFonts w:ascii="宋体" w:hAnsi="宋体" w:eastAsia="宋体" w:cs="宋体"/>
                <w:spacing w:val="7"/>
                <w:sz w:val="18"/>
                <w:szCs w:val="18"/>
              </w:rPr>
              <w:t>二十条第 (八) 项</w:t>
            </w:r>
          </w:p>
        </w:tc>
      </w:tr>
      <w:tr w14:paraId="7E059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077" w:type="dxa"/>
            <w:tcBorders>
              <w:top w:val="single" w:color="000000" w:sz="2" w:space="0"/>
              <w:bottom w:val="single" w:color="000000" w:sz="2" w:space="0"/>
            </w:tcBorders>
            <w:vAlign w:val="top"/>
          </w:tcPr>
          <w:p w14:paraId="647BCC99">
            <w:pPr>
              <w:spacing w:before="86" w:line="230" w:lineRule="auto"/>
              <w:ind w:left="661"/>
              <w:rPr>
                <w:rFonts w:ascii="宋体" w:hAnsi="宋体" w:eastAsia="宋体" w:cs="宋体"/>
                <w:sz w:val="18"/>
                <w:szCs w:val="18"/>
              </w:rPr>
            </w:pPr>
            <w:r>
              <w:rPr>
                <w:rFonts w:ascii="宋体" w:hAnsi="宋体" w:eastAsia="宋体" w:cs="宋体"/>
                <w:spacing w:val="8"/>
                <w:sz w:val="18"/>
                <w:szCs w:val="18"/>
              </w:rPr>
              <w:t>信息内</w:t>
            </w:r>
            <w:r>
              <w:rPr>
                <w:rFonts w:ascii="宋体" w:hAnsi="宋体" w:eastAsia="宋体" w:cs="宋体"/>
                <w:spacing w:val="7"/>
                <w:sz w:val="18"/>
                <w:szCs w:val="18"/>
              </w:rPr>
              <w:t>容</w:t>
            </w:r>
          </w:p>
        </w:tc>
        <w:tc>
          <w:tcPr>
            <w:tcW w:w="6227" w:type="dxa"/>
            <w:gridSpan w:val="3"/>
            <w:tcBorders>
              <w:top w:val="single" w:color="000000" w:sz="2" w:space="0"/>
              <w:bottom w:val="single" w:color="000000" w:sz="2" w:space="0"/>
            </w:tcBorders>
            <w:vAlign w:val="top"/>
          </w:tcPr>
          <w:p w14:paraId="479F33A8">
            <w:pPr>
              <w:spacing w:before="86" w:line="228" w:lineRule="auto"/>
              <w:ind w:left="1878"/>
              <w:rPr>
                <w:rFonts w:ascii="宋体" w:hAnsi="宋体" w:eastAsia="宋体" w:cs="宋体"/>
                <w:sz w:val="18"/>
                <w:szCs w:val="18"/>
              </w:rPr>
            </w:pPr>
            <w:r>
              <w:rPr>
                <w:rFonts w:ascii="宋体" w:hAnsi="宋体" w:eastAsia="宋体" w:cs="宋体"/>
                <w:spacing w:val="8"/>
                <w:sz w:val="18"/>
                <w:szCs w:val="18"/>
              </w:rPr>
              <w:t>本年收费金额 (单位：万元)</w:t>
            </w:r>
          </w:p>
        </w:tc>
      </w:tr>
      <w:tr w14:paraId="5A0FC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77" w:type="dxa"/>
            <w:tcBorders>
              <w:top w:val="single" w:color="000000" w:sz="2" w:space="0"/>
              <w:bottom w:val="single" w:color="000000" w:sz="2" w:space="0"/>
            </w:tcBorders>
            <w:vAlign w:val="top"/>
          </w:tcPr>
          <w:p w14:paraId="1C9E7F2B">
            <w:pPr>
              <w:spacing w:before="109" w:line="229" w:lineRule="auto"/>
              <w:ind w:left="67"/>
              <w:rPr>
                <w:rFonts w:ascii="宋体" w:hAnsi="宋体" w:eastAsia="宋体" w:cs="宋体"/>
                <w:sz w:val="18"/>
                <w:szCs w:val="18"/>
              </w:rPr>
            </w:pPr>
            <w:r>
              <w:rPr>
                <w:rFonts w:ascii="宋体" w:hAnsi="宋体" w:eastAsia="宋体" w:cs="宋体"/>
                <w:spacing w:val="11"/>
                <w:sz w:val="18"/>
                <w:szCs w:val="18"/>
              </w:rPr>
              <w:t>行</w:t>
            </w:r>
            <w:r>
              <w:rPr>
                <w:rFonts w:ascii="宋体" w:hAnsi="宋体" w:eastAsia="宋体" w:cs="宋体"/>
                <w:spacing w:val="8"/>
                <w:sz w:val="18"/>
                <w:szCs w:val="18"/>
              </w:rPr>
              <w:t>政事业性收费</w:t>
            </w:r>
          </w:p>
        </w:tc>
        <w:tc>
          <w:tcPr>
            <w:tcW w:w="6227" w:type="dxa"/>
            <w:gridSpan w:val="3"/>
            <w:tcBorders>
              <w:top w:val="single" w:color="000000" w:sz="2" w:space="0"/>
              <w:bottom w:val="single" w:color="000000" w:sz="2" w:space="0"/>
            </w:tcBorders>
            <w:vAlign w:val="top"/>
          </w:tcPr>
          <w:p w14:paraId="219DCFAF">
            <w:pPr>
              <w:spacing w:before="134" w:line="180" w:lineRule="auto"/>
              <w:ind w:left="3061"/>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6E5D96AC">
      <w:pPr>
        <w:spacing w:before="177" w:line="242" w:lineRule="auto"/>
        <w:ind w:left="540"/>
        <w:outlineLvl w:val="0"/>
        <w:rPr>
          <w:rFonts w:ascii="仿宋" w:hAnsi="仿宋" w:eastAsia="仿宋" w:cs="仿宋"/>
          <w:sz w:val="31"/>
          <w:szCs w:val="31"/>
        </w:rPr>
      </w:pPr>
      <w:r>
        <w:rPr>
          <w:rFonts w:ascii="仿宋" w:hAnsi="仿宋" w:eastAsia="仿宋" w:cs="仿宋"/>
          <w:color w:val="333333"/>
          <w:spacing w:val="9"/>
          <w:sz w:val="31"/>
          <w:szCs w:val="31"/>
          <w14:textOutline w14:w="5793" w14:cap="sq" w14:cmpd="sng">
            <w14:solidFill>
              <w14:srgbClr w14:val="333333"/>
            </w14:solidFill>
            <w14:prstDash w14:val="solid"/>
            <w14:bevel/>
          </w14:textOutline>
        </w:rPr>
        <w:t>三、收到和处理政府信息公开申请情况</w:t>
      </w:r>
    </w:p>
    <w:p w14:paraId="4D8E3B8D">
      <w:pPr>
        <w:spacing w:line="217" w:lineRule="exact"/>
      </w:pPr>
    </w:p>
    <w:tbl>
      <w:tblPr>
        <w:tblStyle w:val="4"/>
        <w:tblW w:w="8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3592"/>
        <w:gridCol w:w="599"/>
        <w:gridCol w:w="599"/>
        <w:gridCol w:w="600"/>
        <w:gridCol w:w="600"/>
        <w:gridCol w:w="599"/>
        <w:gridCol w:w="600"/>
        <w:gridCol w:w="608"/>
      </w:tblGrid>
      <w:tr w14:paraId="0D41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4259" w:type="dxa"/>
            <w:gridSpan w:val="2"/>
            <w:vMerge w:val="restart"/>
            <w:tcBorders>
              <w:top w:val="single" w:color="000000" w:sz="2" w:space="0"/>
              <w:bottom w:val="nil"/>
            </w:tcBorders>
            <w:vAlign w:val="top"/>
          </w:tcPr>
          <w:p w14:paraId="2237A54A">
            <w:pPr>
              <w:spacing w:line="253" w:lineRule="auto"/>
              <w:rPr>
                <w:rFonts w:ascii="Arial"/>
                <w:sz w:val="21"/>
              </w:rPr>
            </w:pPr>
          </w:p>
          <w:p w14:paraId="1D82059C">
            <w:pPr>
              <w:spacing w:line="254" w:lineRule="auto"/>
              <w:rPr>
                <w:rFonts w:ascii="Arial"/>
                <w:sz w:val="21"/>
              </w:rPr>
            </w:pPr>
          </w:p>
          <w:p w14:paraId="06F76B8F">
            <w:pPr>
              <w:spacing w:before="58" w:line="330" w:lineRule="auto"/>
              <w:ind w:left="111" w:right="51" w:firstLine="16"/>
              <w:rPr>
                <w:rFonts w:ascii="楷体" w:hAnsi="楷体" w:eastAsia="楷体" w:cs="楷体"/>
                <w:sz w:val="18"/>
                <w:szCs w:val="18"/>
              </w:rPr>
            </w:pPr>
            <w:r>
              <w:rPr>
                <w:rFonts w:ascii="楷体" w:hAnsi="楷体" w:eastAsia="楷体" w:cs="楷体"/>
                <w:color w:val="333333"/>
                <w:spacing w:val="10"/>
                <w:sz w:val="18"/>
                <w:szCs w:val="18"/>
              </w:rPr>
              <w:t>(</w:t>
            </w:r>
            <w:r>
              <w:rPr>
                <w:rFonts w:ascii="楷体" w:hAnsi="楷体" w:eastAsia="楷体" w:cs="楷体"/>
                <w:color w:val="333333"/>
                <w:spacing w:val="9"/>
                <w:sz w:val="18"/>
                <w:szCs w:val="18"/>
              </w:rPr>
              <w:t>本列数据的勾稽关系为：第一项加第二项之和，</w:t>
            </w:r>
            <w:r>
              <w:rPr>
                <w:rFonts w:ascii="楷体" w:hAnsi="楷体" w:eastAsia="楷体" w:cs="楷体"/>
                <w:color w:val="333333"/>
                <w:sz w:val="18"/>
                <w:szCs w:val="18"/>
              </w:rPr>
              <w:t xml:space="preserve"> </w:t>
            </w:r>
            <w:r>
              <w:rPr>
                <w:rFonts w:ascii="楷体" w:hAnsi="楷体" w:eastAsia="楷体" w:cs="楷体"/>
                <w:color w:val="333333"/>
                <w:spacing w:val="13"/>
                <w:sz w:val="18"/>
                <w:szCs w:val="18"/>
              </w:rPr>
              <w:t>等</w:t>
            </w:r>
            <w:r>
              <w:rPr>
                <w:rFonts w:ascii="楷体" w:hAnsi="楷体" w:eastAsia="楷体" w:cs="楷体"/>
                <w:color w:val="333333"/>
                <w:spacing w:val="8"/>
                <w:sz w:val="18"/>
                <w:szCs w:val="18"/>
              </w:rPr>
              <w:t>于第三项加第四项之和)</w:t>
            </w:r>
          </w:p>
        </w:tc>
        <w:tc>
          <w:tcPr>
            <w:tcW w:w="4205" w:type="dxa"/>
            <w:gridSpan w:val="7"/>
            <w:tcBorders>
              <w:top w:val="single" w:color="000000" w:sz="2" w:space="0"/>
              <w:bottom w:val="single" w:color="000000" w:sz="2" w:space="0"/>
            </w:tcBorders>
            <w:vAlign w:val="top"/>
          </w:tcPr>
          <w:p w14:paraId="35E2163C">
            <w:pPr>
              <w:spacing w:before="78" w:line="230" w:lineRule="auto"/>
              <w:ind w:left="1652"/>
              <w:rPr>
                <w:rFonts w:ascii="宋体" w:hAnsi="宋体" w:eastAsia="宋体" w:cs="宋体"/>
                <w:sz w:val="18"/>
                <w:szCs w:val="18"/>
              </w:rPr>
            </w:pPr>
            <w:r>
              <w:rPr>
                <w:rFonts w:ascii="宋体" w:hAnsi="宋体" w:eastAsia="宋体" w:cs="宋体"/>
                <w:color w:val="333333"/>
                <w:spacing w:val="6"/>
                <w:sz w:val="18"/>
                <w:szCs w:val="18"/>
              </w:rPr>
              <w:t>申</w:t>
            </w:r>
            <w:r>
              <w:rPr>
                <w:rFonts w:ascii="宋体" w:hAnsi="宋体" w:eastAsia="宋体" w:cs="宋体"/>
                <w:color w:val="333333"/>
                <w:spacing w:val="3"/>
                <w:sz w:val="18"/>
                <w:szCs w:val="18"/>
              </w:rPr>
              <w:t>请人情况</w:t>
            </w:r>
          </w:p>
        </w:tc>
      </w:tr>
      <w:tr w14:paraId="3C4FC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259" w:type="dxa"/>
            <w:gridSpan w:val="2"/>
            <w:vMerge w:val="continue"/>
            <w:tcBorders>
              <w:top w:val="nil"/>
              <w:bottom w:val="nil"/>
            </w:tcBorders>
            <w:vAlign w:val="top"/>
          </w:tcPr>
          <w:p w14:paraId="2156888D">
            <w:pPr>
              <w:rPr>
                <w:rFonts w:ascii="Arial"/>
                <w:sz w:val="21"/>
              </w:rPr>
            </w:pPr>
          </w:p>
        </w:tc>
        <w:tc>
          <w:tcPr>
            <w:tcW w:w="599" w:type="dxa"/>
            <w:vMerge w:val="restart"/>
            <w:tcBorders>
              <w:top w:val="single" w:color="000000" w:sz="2" w:space="0"/>
              <w:bottom w:val="nil"/>
            </w:tcBorders>
            <w:vAlign w:val="top"/>
          </w:tcPr>
          <w:p w14:paraId="1AA4BAAE">
            <w:pPr>
              <w:spacing w:line="329" w:lineRule="auto"/>
              <w:rPr>
                <w:rFonts w:ascii="Arial"/>
                <w:sz w:val="21"/>
              </w:rPr>
            </w:pPr>
          </w:p>
          <w:p w14:paraId="7A9B4577">
            <w:pPr>
              <w:spacing w:before="59" w:line="333" w:lineRule="auto"/>
              <w:ind w:left="208" w:right="105" w:hanging="66"/>
              <w:rPr>
                <w:rFonts w:ascii="宋体" w:hAnsi="宋体" w:eastAsia="宋体" w:cs="宋体"/>
                <w:sz w:val="18"/>
                <w:szCs w:val="18"/>
              </w:rPr>
            </w:pPr>
            <w:r>
              <w:rPr>
                <w:rFonts w:ascii="宋体" w:hAnsi="宋体" w:eastAsia="宋体" w:cs="宋体"/>
                <w:color w:val="333333"/>
                <w:spacing w:val="-10"/>
                <w:sz w:val="18"/>
                <w:szCs w:val="18"/>
              </w:rPr>
              <w:t>自</w:t>
            </w:r>
            <w:r>
              <w:rPr>
                <w:rFonts w:ascii="宋体" w:hAnsi="宋体" w:eastAsia="宋体" w:cs="宋体"/>
                <w:color w:val="333333"/>
                <w:spacing w:val="-9"/>
                <w:sz w:val="18"/>
                <w:szCs w:val="18"/>
              </w:rPr>
              <w:t>然</w:t>
            </w:r>
            <w:r>
              <w:rPr>
                <w:rFonts w:ascii="宋体" w:hAnsi="宋体" w:eastAsia="宋体" w:cs="宋体"/>
                <w:color w:val="333333"/>
                <w:sz w:val="18"/>
                <w:szCs w:val="18"/>
              </w:rPr>
              <w:t xml:space="preserve"> </w:t>
            </w:r>
            <w:r>
              <w:rPr>
                <w:rFonts w:ascii="宋体" w:hAnsi="宋体" w:eastAsia="宋体" w:cs="宋体"/>
                <w:color w:val="333333"/>
                <w:spacing w:val="1"/>
                <w:sz w:val="18"/>
                <w:szCs w:val="18"/>
              </w:rPr>
              <w:t>人</w:t>
            </w:r>
          </w:p>
        </w:tc>
        <w:tc>
          <w:tcPr>
            <w:tcW w:w="2998" w:type="dxa"/>
            <w:gridSpan w:val="5"/>
            <w:tcBorders>
              <w:top w:val="single" w:color="000000" w:sz="2" w:space="0"/>
              <w:bottom w:val="single" w:color="000000" w:sz="2" w:space="0"/>
            </w:tcBorders>
            <w:vAlign w:val="top"/>
          </w:tcPr>
          <w:p w14:paraId="2B254CBC">
            <w:pPr>
              <w:spacing w:before="71" w:line="227" w:lineRule="auto"/>
              <w:ind w:left="840"/>
              <w:rPr>
                <w:rFonts w:ascii="宋体" w:hAnsi="宋体" w:eastAsia="宋体" w:cs="宋体"/>
                <w:sz w:val="18"/>
                <w:szCs w:val="18"/>
              </w:rPr>
            </w:pPr>
            <w:r>
              <w:rPr>
                <w:rFonts w:ascii="宋体" w:hAnsi="宋体" w:eastAsia="宋体" w:cs="宋体"/>
                <w:color w:val="333333"/>
                <w:spacing w:val="9"/>
                <w:sz w:val="18"/>
                <w:szCs w:val="18"/>
              </w:rPr>
              <w:t>法人或其他组</w:t>
            </w:r>
            <w:r>
              <w:rPr>
                <w:rFonts w:ascii="宋体" w:hAnsi="宋体" w:eastAsia="宋体" w:cs="宋体"/>
                <w:color w:val="333333"/>
                <w:spacing w:val="7"/>
                <w:sz w:val="18"/>
                <w:szCs w:val="18"/>
              </w:rPr>
              <w:t>织</w:t>
            </w:r>
          </w:p>
        </w:tc>
        <w:tc>
          <w:tcPr>
            <w:tcW w:w="608" w:type="dxa"/>
            <w:vMerge w:val="restart"/>
            <w:tcBorders>
              <w:top w:val="single" w:color="000000" w:sz="2" w:space="0"/>
              <w:bottom w:val="nil"/>
            </w:tcBorders>
            <w:vAlign w:val="top"/>
          </w:tcPr>
          <w:p w14:paraId="7737D857">
            <w:pPr>
              <w:spacing w:line="242" w:lineRule="auto"/>
              <w:rPr>
                <w:rFonts w:ascii="Arial"/>
                <w:sz w:val="21"/>
              </w:rPr>
            </w:pPr>
          </w:p>
          <w:p w14:paraId="7CE58D89">
            <w:pPr>
              <w:spacing w:line="243" w:lineRule="auto"/>
              <w:rPr>
                <w:rFonts w:ascii="Arial"/>
                <w:sz w:val="21"/>
              </w:rPr>
            </w:pPr>
          </w:p>
          <w:p w14:paraId="4CC5F7CC">
            <w:pPr>
              <w:spacing w:before="58" w:line="231" w:lineRule="auto"/>
              <w:ind w:left="121"/>
              <w:rPr>
                <w:rFonts w:ascii="宋体" w:hAnsi="宋体" w:eastAsia="宋体" w:cs="宋体"/>
                <w:sz w:val="18"/>
                <w:szCs w:val="18"/>
              </w:rPr>
            </w:pPr>
            <w:r>
              <w:rPr>
                <w:rFonts w:ascii="宋体" w:hAnsi="宋体" w:eastAsia="宋体" w:cs="宋体"/>
                <w:color w:val="333333"/>
                <w:spacing w:val="4"/>
                <w:sz w:val="18"/>
                <w:szCs w:val="18"/>
              </w:rPr>
              <w:t>总</w:t>
            </w:r>
            <w:r>
              <w:rPr>
                <w:rFonts w:ascii="宋体" w:hAnsi="宋体" w:eastAsia="宋体" w:cs="宋体"/>
                <w:color w:val="333333"/>
                <w:spacing w:val="3"/>
                <w:sz w:val="18"/>
                <w:szCs w:val="18"/>
              </w:rPr>
              <w:t>计</w:t>
            </w:r>
          </w:p>
        </w:tc>
      </w:tr>
      <w:tr w14:paraId="68C9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4259" w:type="dxa"/>
            <w:gridSpan w:val="2"/>
            <w:vMerge w:val="continue"/>
            <w:tcBorders>
              <w:top w:val="nil"/>
              <w:bottom w:val="single" w:color="000000" w:sz="2" w:space="0"/>
            </w:tcBorders>
            <w:vAlign w:val="top"/>
          </w:tcPr>
          <w:p w14:paraId="4977F717">
            <w:pPr>
              <w:rPr>
                <w:rFonts w:ascii="Arial"/>
                <w:sz w:val="21"/>
              </w:rPr>
            </w:pPr>
          </w:p>
        </w:tc>
        <w:tc>
          <w:tcPr>
            <w:tcW w:w="599" w:type="dxa"/>
            <w:vMerge w:val="continue"/>
            <w:tcBorders>
              <w:top w:val="nil"/>
              <w:bottom w:val="single" w:color="000000" w:sz="2" w:space="0"/>
            </w:tcBorders>
            <w:vAlign w:val="top"/>
          </w:tcPr>
          <w:p w14:paraId="20B55505">
            <w:pPr>
              <w:rPr>
                <w:rFonts w:ascii="Arial"/>
                <w:sz w:val="21"/>
              </w:rPr>
            </w:pPr>
          </w:p>
        </w:tc>
        <w:tc>
          <w:tcPr>
            <w:tcW w:w="599" w:type="dxa"/>
            <w:tcBorders>
              <w:top w:val="single" w:color="000000" w:sz="2" w:space="0"/>
              <w:bottom w:val="single" w:color="000000" w:sz="2" w:space="0"/>
            </w:tcBorders>
            <w:vAlign w:val="top"/>
          </w:tcPr>
          <w:p w14:paraId="0E03B15F">
            <w:pPr>
              <w:spacing w:before="221" w:line="336" w:lineRule="auto"/>
              <w:ind w:left="115" w:right="104"/>
              <w:rPr>
                <w:rFonts w:ascii="宋体" w:hAnsi="宋体" w:eastAsia="宋体" w:cs="宋体"/>
                <w:sz w:val="18"/>
                <w:szCs w:val="18"/>
              </w:rPr>
            </w:pPr>
            <w:r>
              <w:rPr>
                <w:rFonts w:ascii="宋体" w:hAnsi="宋体" w:eastAsia="宋体" w:cs="宋体"/>
                <w:color w:val="333333"/>
                <w:spacing w:val="4"/>
                <w:sz w:val="18"/>
                <w:szCs w:val="18"/>
              </w:rPr>
              <w:t>商业</w:t>
            </w:r>
            <w:r>
              <w:rPr>
                <w:rFonts w:ascii="宋体" w:hAnsi="宋体" w:eastAsia="宋体" w:cs="宋体"/>
                <w:color w:val="333333"/>
                <w:sz w:val="18"/>
                <w:szCs w:val="18"/>
              </w:rPr>
              <w:t xml:space="preserve"> </w:t>
            </w:r>
            <w:r>
              <w:rPr>
                <w:rFonts w:ascii="宋体" w:hAnsi="宋体" w:eastAsia="宋体" w:cs="宋体"/>
                <w:color w:val="333333"/>
                <w:spacing w:val="5"/>
                <w:sz w:val="18"/>
                <w:szCs w:val="18"/>
              </w:rPr>
              <w:t>企</w:t>
            </w:r>
            <w:r>
              <w:rPr>
                <w:rFonts w:ascii="宋体" w:hAnsi="宋体" w:eastAsia="宋体" w:cs="宋体"/>
                <w:color w:val="333333"/>
                <w:spacing w:val="4"/>
                <w:sz w:val="18"/>
                <w:szCs w:val="18"/>
              </w:rPr>
              <w:t>业</w:t>
            </w:r>
          </w:p>
        </w:tc>
        <w:tc>
          <w:tcPr>
            <w:tcW w:w="600" w:type="dxa"/>
            <w:tcBorders>
              <w:top w:val="single" w:color="000000" w:sz="2" w:space="0"/>
              <w:bottom w:val="single" w:color="000000" w:sz="2" w:space="0"/>
            </w:tcBorders>
            <w:vAlign w:val="top"/>
          </w:tcPr>
          <w:p w14:paraId="61D9BCBE">
            <w:pPr>
              <w:spacing w:before="220" w:line="331" w:lineRule="auto"/>
              <w:ind w:left="112" w:right="104"/>
              <w:rPr>
                <w:rFonts w:ascii="宋体" w:hAnsi="宋体" w:eastAsia="宋体" w:cs="宋体"/>
                <w:sz w:val="18"/>
                <w:szCs w:val="18"/>
              </w:rPr>
            </w:pPr>
            <w:r>
              <w:rPr>
                <w:rFonts w:ascii="宋体" w:hAnsi="宋体" w:eastAsia="宋体" w:cs="宋体"/>
                <w:color w:val="333333"/>
                <w:spacing w:val="6"/>
                <w:sz w:val="18"/>
                <w:szCs w:val="18"/>
              </w:rPr>
              <w:t>科研</w:t>
            </w:r>
            <w:r>
              <w:rPr>
                <w:rFonts w:ascii="宋体" w:hAnsi="宋体" w:eastAsia="宋体" w:cs="宋体"/>
                <w:color w:val="333333"/>
                <w:sz w:val="18"/>
                <w:szCs w:val="18"/>
              </w:rPr>
              <w:t xml:space="preserve"> </w:t>
            </w:r>
            <w:r>
              <w:rPr>
                <w:rFonts w:ascii="宋体" w:hAnsi="宋体" w:eastAsia="宋体" w:cs="宋体"/>
                <w:color w:val="333333"/>
                <w:spacing w:val="6"/>
                <w:sz w:val="18"/>
                <w:szCs w:val="18"/>
              </w:rPr>
              <w:t>机构</w:t>
            </w:r>
          </w:p>
        </w:tc>
        <w:tc>
          <w:tcPr>
            <w:tcW w:w="600" w:type="dxa"/>
            <w:tcBorders>
              <w:top w:val="single" w:color="000000" w:sz="2" w:space="0"/>
              <w:bottom w:val="single" w:color="000000" w:sz="2" w:space="0"/>
            </w:tcBorders>
            <w:vAlign w:val="top"/>
          </w:tcPr>
          <w:p w14:paraId="1128B613">
            <w:pPr>
              <w:spacing w:before="64" w:line="291" w:lineRule="auto"/>
              <w:ind w:left="114" w:right="104"/>
              <w:rPr>
                <w:rFonts w:ascii="宋体" w:hAnsi="宋体" w:eastAsia="宋体" w:cs="宋体"/>
                <w:sz w:val="18"/>
                <w:szCs w:val="18"/>
              </w:rPr>
            </w:pPr>
            <w:r>
              <w:rPr>
                <w:rFonts w:ascii="宋体" w:hAnsi="宋体" w:eastAsia="宋体" w:cs="宋体"/>
                <w:color w:val="333333"/>
                <w:spacing w:val="5"/>
                <w:sz w:val="18"/>
                <w:szCs w:val="18"/>
              </w:rPr>
              <w:t>社会</w:t>
            </w:r>
            <w:r>
              <w:rPr>
                <w:rFonts w:ascii="宋体" w:hAnsi="宋体" w:eastAsia="宋体" w:cs="宋体"/>
                <w:color w:val="333333"/>
                <w:sz w:val="18"/>
                <w:szCs w:val="18"/>
              </w:rPr>
              <w:t xml:space="preserve"> </w:t>
            </w:r>
            <w:r>
              <w:rPr>
                <w:rFonts w:ascii="宋体" w:hAnsi="宋体" w:eastAsia="宋体" w:cs="宋体"/>
                <w:color w:val="333333"/>
                <w:spacing w:val="5"/>
                <w:sz w:val="18"/>
                <w:szCs w:val="18"/>
              </w:rPr>
              <w:t>公</w:t>
            </w:r>
            <w:r>
              <w:rPr>
                <w:rFonts w:ascii="宋体" w:hAnsi="宋体" w:eastAsia="宋体" w:cs="宋体"/>
                <w:color w:val="333333"/>
                <w:spacing w:val="4"/>
                <w:sz w:val="18"/>
                <w:szCs w:val="18"/>
              </w:rPr>
              <w:t>益</w:t>
            </w:r>
            <w:r>
              <w:rPr>
                <w:rFonts w:ascii="宋体" w:hAnsi="宋体" w:eastAsia="宋体" w:cs="宋体"/>
                <w:color w:val="333333"/>
                <w:sz w:val="18"/>
                <w:szCs w:val="18"/>
              </w:rPr>
              <w:t xml:space="preserve"> </w:t>
            </w:r>
            <w:r>
              <w:rPr>
                <w:rFonts w:ascii="宋体" w:hAnsi="宋体" w:eastAsia="宋体" w:cs="宋体"/>
                <w:color w:val="333333"/>
                <w:spacing w:val="5"/>
                <w:sz w:val="18"/>
                <w:szCs w:val="18"/>
              </w:rPr>
              <w:t>组</w:t>
            </w:r>
            <w:r>
              <w:rPr>
                <w:rFonts w:ascii="宋体" w:hAnsi="宋体" w:eastAsia="宋体" w:cs="宋体"/>
                <w:color w:val="333333"/>
                <w:spacing w:val="4"/>
                <w:sz w:val="18"/>
                <w:szCs w:val="18"/>
              </w:rPr>
              <w:t>织</w:t>
            </w:r>
          </w:p>
        </w:tc>
        <w:tc>
          <w:tcPr>
            <w:tcW w:w="599" w:type="dxa"/>
            <w:tcBorders>
              <w:top w:val="single" w:color="000000" w:sz="2" w:space="0"/>
              <w:bottom w:val="single" w:color="000000" w:sz="2" w:space="0"/>
            </w:tcBorders>
            <w:vAlign w:val="top"/>
          </w:tcPr>
          <w:p w14:paraId="7C13B713">
            <w:pPr>
              <w:spacing w:before="64" w:line="290" w:lineRule="auto"/>
              <w:ind w:left="115" w:right="101" w:firstLine="1"/>
              <w:rPr>
                <w:rFonts w:ascii="宋体" w:hAnsi="宋体" w:eastAsia="宋体" w:cs="宋体"/>
                <w:sz w:val="18"/>
                <w:szCs w:val="18"/>
              </w:rPr>
            </w:pPr>
            <w:r>
              <w:rPr>
                <w:rFonts w:ascii="宋体" w:hAnsi="宋体" w:eastAsia="宋体" w:cs="宋体"/>
                <w:color w:val="333333"/>
                <w:spacing w:val="6"/>
                <w:sz w:val="18"/>
                <w:szCs w:val="18"/>
              </w:rPr>
              <w:t>法</w:t>
            </w:r>
            <w:r>
              <w:rPr>
                <w:rFonts w:ascii="宋体" w:hAnsi="宋体" w:eastAsia="宋体" w:cs="宋体"/>
                <w:color w:val="333333"/>
                <w:spacing w:val="5"/>
                <w:sz w:val="18"/>
                <w:szCs w:val="18"/>
              </w:rPr>
              <w:t>律</w:t>
            </w:r>
            <w:r>
              <w:rPr>
                <w:rFonts w:ascii="宋体" w:hAnsi="宋体" w:eastAsia="宋体" w:cs="宋体"/>
                <w:color w:val="333333"/>
                <w:sz w:val="18"/>
                <w:szCs w:val="18"/>
              </w:rPr>
              <w:t xml:space="preserve"> </w:t>
            </w:r>
            <w:r>
              <w:rPr>
                <w:rFonts w:ascii="宋体" w:hAnsi="宋体" w:eastAsia="宋体" w:cs="宋体"/>
                <w:color w:val="333333"/>
                <w:spacing w:val="6"/>
                <w:sz w:val="18"/>
                <w:szCs w:val="18"/>
              </w:rPr>
              <w:t>服务</w:t>
            </w:r>
            <w:r>
              <w:rPr>
                <w:rFonts w:ascii="宋体" w:hAnsi="宋体" w:eastAsia="宋体" w:cs="宋体"/>
                <w:color w:val="333333"/>
                <w:sz w:val="18"/>
                <w:szCs w:val="18"/>
              </w:rPr>
              <w:t xml:space="preserve"> </w:t>
            </w:r>
            <w:r>
              <w:rPr>
                <w:rFonts w:ascii="宋体" w:hAnsi="宋体" w:eastAsia="宋体" w:cs="宋体"/>
                <w:color w:val="333333"/>
                <w:spacing w:val="6"/>
                <w:sz w:val="18"/>
                <w:szCs w:val="18"/>
              </w:rPr>
              <w:t>机构</w:t>
            </w:r>
          </w:p>
        </w:tc>
        <w:tc>
          <w:tcPr>
            <w:tcW w:w="600" w:type="dxa"/>
            <w:tcBorders>
              <w:top w:val="single" w:color="000000" w:sz="2" w:space="0"/>
              <w:bottom w:val="single" w:color="000000" w:sz="2" w:space="0"/>
            </w:tcBorders>
            <w:vAlign w:val="top"/>
          </w:tcPr>
          <w:p w14:paraId="1519F960">
            <w:pPr>
              <w:spacing w:line="317" w:lineRule="auto"/>
              <w:rPr>
                <w:rFonts w:ascii="Arial"/>
                <w:sz w:val="21"/>
              </w:rPr>
            </w:pPr>
          </w:p>
          <w:p w14:paraId="671ACFE4">
            <w:pPr>
              <w:spacing w:before="58" w:line="227" w:lineRule="auto"/>
              <w:ind w:left="117"/>
              <w:rPr>
                <w:rFonts w:ascii="宋体" w:hAnsi="宋体" w:eastAsia="宋体" w:cs="宋体"/>
                <w:sz w:val="18"/>
                <w:szCs w:val="18"/>
              </w:rPr>
            </w:pPr>
            <w:r>
              <w:rPr>
                <w:rFonts w:ascii="宋体" w:hAnsi="宋体" w:eastAsia="宋体" w:cs="宋体"/>
                <w:color w:val="333333"/>
                <w:spacing w:val="6"/>
                <w:sz w:val="18"/>
                <w:szCs w:val="18"/>
              </w:rPr>
              <w:t>其</w:t>
            </w:r>
            <w:r>
              <w:rPr>
                <w:rFonts w:ascii="宋体" w:hAnsi="宋体" w:eastAsia="宋体" w:cs="宋体"/>
                <w:color w:val="333333"/>
                <w:spacing w:val="5"/>
                <w:sz w:val="18"/>
                <w:szCs w:val="18"/>
              </w:rPr>
              <w:t>他</w:t>
            </w:r>
          </w:p>
        </w:tc>
        <w:tc>
          <w:tcPr>
            <w:tcW w:w="608" w:type="dxa"/>
            <w:vMerge w:val="continue"/>
            <w:tcBorders>
              <w:top w:val="nil"/>
              <w:bottom w:val="single" w:color="000000" w:sz="2" w:space="0"/>
            </w:tcBorders>
            <w:vAlign w:val="top"/>
          </w:tcPr>
          <w:p w14:paraId="5F0C4308">
            <w:pPr>
              <w:rPr>
                <w:rFonts w:ascii="Arial"/>
                <w:sz w:val="21"/>
              </w:rPr>
            </w:pPr>
          </w:p>
        </w:tc>
      </w:tr>
      <w:tr w14:paraId="3CAF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259" w:type="dxa"/>
            <w:gridSpan w:val="2"/>
            <w:tcBorders>
              <w:top w:val="single" w:color="000000" w:sz="2" w:space="0"/>
              <w:bottom w:val="single" w:color="000000" w:sz="2" w:space="0"/>
            </w:tcBorders>
            <w:vAlign w:val="top"/>
          </w:tcPr>
          <w:p w14:paraId="2914F5EC">
            <w:pPr>
              <w:spacing w:before="73" w:line="262" w:lineRule="exact"/>
              <w:ind w:left="67"/>
              <w:rPr>
                <w:rFonts w:ascii="宋体" w:hAnsi="宋体" w:eastAsia="宋体" w:cs="宋体"/>
                <w:sz w:val="18"/>
                <w:szCs w:val="18"/>
              </w:rPr>
            </w:pPr>
            <w:r>
              <w:rPr>
                <w:rFonts w:ascii="宋体" w:hAnsi="宋体" w:eastAsia="宋体" w:cs="宋体"/>
                <w:color w:val="333333"/>
                <w:spacing w:val="13"/>
                <w:sz w:val="18"/>
                <w:szCs w:val="18"/>
              </w:rPr>
              <w:t>一</w:t>
            </w:r>
            <w:r>
              <w:rPr>
                <w:rFonts w:ascii="宋体" w:hAnsi="宋体" w:eastAsia="宋体" w:cs="宋体"/>
                <w:color w:val="333333"/>
                <w:spacing w:val="9"/>
                <w:sz w:val="18"/>
                <w:szCs w:val="18"/>
              </w:rPr>
              <w:t>、本年新收政府信息公开申请数量</w:t>
            </w:r>
          </w:p>
        </w:tc>
        <w:tc>
          <w:tcPr>
            <w:tcW w:w="599" w:type="dxa"/>
            <w:tcBorders>
              <w:top w:val="single" w:color="000000" w:sz="2" w:space="0"/>
              <w:bottom w:val="single" w:color="000000" w:sz="2" w:space="0"/>
            </w:tcBorders>
            <w:vAlign w:val="top"/>
          </w:tcPr>
          <w:p w14:paraId="02D816E4">
            <w:pPr>
              <w:spacing w:before="98"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06935D2">
            <w:pPr>
              <w:spacing w:before="98"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C42B3F1">
            <w:pPr>
              <w:spacing w:before="9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5B2C956">
            <w:pPr>
              <w:spacing w:before="9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C330C6B">
            <w:pPr>
              <w:spacing w:before="9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6A38B36">
            <w:pPr>
              <w:spacing w:before="98"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7BFE1E64">
            <w:pPr>
              <w:spacing w:before="98"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18F46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259" w:type="dxa"/>
            <w:gridSpan w:val="2"/>
            <w:tcBorders>
              <w:top w:val="single" w:color="000000" w:sz="2" w:space="0"/>
              <w:bottom w:val="single" w:color="000000" w:sz="2" w:space="0"/>
            </w:tcBorders>
            <w:vAlign w:val="top"/>
          </w:tcPr>
          <w:p w14:paraId="153640B4">
            <w:pPr>
              <w:spacing w:before="74" w:line="248" w:lineRule="exact"/>
              <w:ind w:left="67"/>
              <w:rPr>
                <w:rFonts w:ascii="宋体" w:hAnsi="宋体" w:eastAsia="宋体" w:cs="宋体"/>
                <w:sz w:val="18"/>
                <w:szCs w:val="18"/>
              </w:rPr>
            </w:pPr>
            <w:r>
              <w:rPr>
                <w:rFonts w:ascii="宋体" w:hAnsi="宋体" w:eastAsia="宋体" w:cs="宋体"/>
                <w:color w:val="333333"/>
                <w:spacing w:val="13"/>
                <w:position w:val="1"/>
                <w:sz w:val="18"/>
                <w:szCs w:val="18"/>
              </w:rPr>
              <w:t>二</w:t>
            </w:r>
            <w:r>
              <w:rPr>
                <w:rFonts w:ascii="宋体" w:hAnsi="宋体" w:eastAsia="宋体" w:cs="宋体"/>
                <w:color w:val="333333"/>
                <w:spacing w:val="9"/>
                <w:position w:val="1"/>
                <w:sz w:val="18"/>
                <w:szCs w:val="18"/>
              </w:rPr>
              <w:t>、上年结转政府信息公开申请数量</w:t>
            </w:r>
          </w:p>
        </w:tc>
        <w:tc>
          <w:tcPr>
            <w:tcW w:w="599" w:type="dxa"/>
            <w:tcBorders>
              <w:top w:val="single" w:color="000000" w:sz="2" w:space="0"/>
              <w:bottom w:val="single" w:color="000000" w:sz="2" w:space="0"/>
            </w:tcBorders>
            <w:vAlign w:val="top"/>
          </w:tcPr>
          <w:p w14:paraId="41420EB9">
            <w:pPr>
              <w:spacing w:before="99"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D27D0EF">
            <w:pPr>
              <w:spacing w:before="99"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E0DD882">
            <w:pPr>
              <w:spacing w:before="9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CD16D3E">
            <w:pPr>
              <w:spacing w:before="9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0BF3342">
            <w:pPr>
              <w:spacing w:before="99"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DE70308">
            <w:pPr>
              <w:spacing w:before="99"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071C3316">
            <w:pPr>
              <w:spacing w:before="99"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041C4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67" w:type="dxa"/>
            <w:tcBorders>
              <w:top w:val="single" w:color="000000" w:sz="2" w:space="0"/>
              <w:bottom w:val="single" w:color="000000" w:sz="2" w:space="0"/>
            </w:tcBorders>
            <w:vAlign w:val="top"/>
          </w:tcPr>
          <w:p w14:paraId="3E17C080">
            <w:pPr>
              <w:spacing w:before="75" w:line="241" w:lineRule="exact"/>
              <w:ind w:left="64"/>
              <w:rPr>
                <w:rFonts w:ascii="宋体" w:hAnsi="宋体" w:eastAsia="宋体" w:cs="宋体"/>
                <w:sz w:val="18"/>
                <w:szCs w:val="18"/>
              </w:rPr>
            </w:pPr>
            <w:r>
              <w:rPr>
                <w:rFonts w:ascii="宋体" w:hAnsi="宋体" w:eastAsia="宋体" w:cs="宋体"/>
                <w:color w:val="333333"/>
                <w:spacing w:val="-3"/>
                <w:position w:val="1"/>
                <w:sz w:val="18"/>
                <w:szCs w:val="18"/>
              </w:rPr>
              <w:t>三</w:t>
            </w:r>
            <w:r>
              <w:rPr>
                <w:rFonts w:ascii="宋体" w:hAnsi="宋体" w:eastAsia="宋体" w:cs="宋体"/>
                <w:color w:val="333333"/>
                <w:spacing w:val="-2"/>
                <w:position w:val="1"/>
                <w:sz w:val="18"/>
                <w:szCs w:val="18"/>
              </w:rPr>
              <w:t>、本</w:t>
            </w:r>
          </w:p>
        </w:tc>
        <w:tc>
          <w:tcPr>
            <w:tcW w:w="3592" w:type="dxa"/>
            <w:tcBorders>
              <w:top w:val="single" w:color="000000" w:sz="2" w:space="0"/>
              <w:bottom w:val="single" w:color="000000" w:sz="2" w:space="0"/>
            </w:tcBorders>
            <w:vAlign w:val="top"/>
          </w:tcPr>
          <w:p w14:paraId="7A701BBD">
            <w:pPr>
              <w:spacing w:before="74" w:line="230" w:lineRule="auto"/>
              <w:ind w:left="67"/>
              <w:rPr>
                <w:rFonts w:ascii="宋体" w:hAnsi="宋体" w:eastAsia="宋体" w:cs="宋体"/>
                <w:sz w:val="18"/>
                <w:szCs w:val="18"/>
              </w:rPr>
            </w:pPr>
            <w:r>
              <w:rPr>
                <w:rFonts w:ascii="宋体" w:hAnsi="宋体" w:eastAsia="宋体" w:cs="宋体"/>
                <w:color w:val="333333"/>
                <w:spacing w:val="6"/>
                <w:sz w:val="18"/>
                <w:szCs w:val="18"/>
              </w:rPr>
              <w:t>( 一) 予以公</w:t>
            </w:r>
            <w:r>
              <w:rPr>
                <w:rFonts w:ascii="宋体" w:hAnsi="宋体" w:eastAsia="宋体" w:cs="宋体"/>
                <w:color w:val="333333"/>
                <w:spacing w:val="4"/>
                <w:sz w:val="18"/>
                <w:szCs w:val="18"/>
              </w:rPr>
              <w:t>开</w:t>
            </w:r>
          </w:p>
        </w:tc>
        <w:tc>
          <w:tcPr>
            <w:tcW w:w="599" w:type="dxa"/>
            <w:tcBorders>
              <w:top w:val="single" w:color="000000" w:sz="2" w:space="0"/>
              <w:bottom w:val="single" w:color="000000" w:sz="2" w:space="0"/>
            </w:tcBorders>
            <w:vAlign w:val="top"/>
          </w:tcPr>
          <w:p w14:paraId="630548CA">
            <w:pPr>
              <w:spacing w:before="100"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EDC87DA">
            <w:pPr>
              <w:spacing w:before="100"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7327864">
            <w:pPr>
              <w:spacing w:before="10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6485086">
            <w:pPr>
              <w:spacing w:before="10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24043A15">
            <w:pPr>
              <w:spacing w:before="100"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EBE0051">
            <w:pPr>
              <w:spacing w:before="100"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0E3B36C7">
            <w:pPr>
              <w:spacing w:before="100"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767A4585">
      <w:pPr>
        <w:rPr>
          <w:rFonts w:ascii="Arial"/>
          <w:sz w:val="21"/>
        </w:rPr>
      </w:pPr>
    </w:p>
    <w:p w14:paraId="08B8E485">
      <w:pPr>
        <w:sectPr>
          <w:footerReference r:id="rId6" w:type="default"/>
          <w:pgSz w:w="11906" w:h="16839"/>
          <w:pgMar w:top="1431" w:right="1715" w:bottom="1362" w:left="1715" w:header="0" w:footer="1202" w:gutter="0"/>
          <w:cols w:space="720" w:num="1"/>
        </w:sectPr>
      </w:pPr>
    </w:p>
    <w:p w14:paraId="3D80FD12">
      <w:pPr>
        <w:spacing w:line="91" w:lineRule="auto"/>
        <w:rPr>
          <w:rFonts w:ascii="Arial"/>
          <w:sz w:val="2"/>
        </w:rPr>
      </w:pPr>
    </w:p>
    <w:tbl>
      <w:tblPr>
        <w:tblStyle w:val="4"/>
        <w:tblW w:w="8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816"/>
        <w:gridCol w:w="2776"/>
        <w:gridCol w:w="599"/>
        <w:gridCol w:w="599"/>
        <w:gridCol w:w="600"/>
        <w:gridCol w:w="600"/>
        <w:gridCol w:w="599"/>
        <w:gridCol w:w="600"/>
        <w:gridCol w:w="608"/>
      </w:tblGrid>
      <w:tr w14:paraId="28EFE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67" w:type="dxa"/>
            <w:vMerge w:val="restart"/>
            <w:tcBorders>
              <w:top w:val="nil"/>
              <w:bottom w:val="nil"/>
            </w:tcBorders>
            <w:vAlign w:val="top"/>
          </w:tcPr>
          <w:p w14:paraId="1E3A2184">
            <w:pPr>
              <w:spacing w:before="75" w:line="312" w:lineRule="exact"/>
              <w:ind w:left="65"/>
              <w:rPr>
                <w:rFonts w:ascii="宋体" w:hAnsi="宋体" w:eastAsia="宋体" w:cs="宋体"/>
                <w:sz w:val="18"/>
                <w:szCs w:val="18"/>
              </w:rPr>
            </w:pPr>
            <w:r>
              <w:rPr>
                <w:rFonts w:ascii="宋体" w:hAnsi="宋体" w:eastAsia="宋体" w:cs="宋体"/>
                <w:color w:val="333333"/>
                <w:spacing w:val="6"/>
                <w:position w:val="9"/>
                <w:sz w:val="18"/>
                <w:szCs w:val="18"/>
              </w:rPr>
              <w:t>年</w:t>
            </w:r>
            <w:r>
              <w:rPr>
                <w:rFonts w:ascii="宋体" w:hAnsi="宋体" w:eastAsia="宋体" w:cs="宋体"/>
                <w:color w:val="333333"/>
                <w:spacing w:val="5"/>
                <w:position w:val="9"/>
                <w:sz w:val="18"/>
                <w:szCs w:val="18"/>
              </w:rPr>
              <w:t>度</w:t>
            </w:r>
          </w:p>
          <w:p w14:paraId="7A708914">
            <w:pPr>
              <w:spacing w:line="229" w:lineRule="auto"/>
              <w:ind w:left="68"/>
              <w:rPr>
                <w:rFonts w:ascii="宋体" w:hAnsi="宋体" w:eastAsia="宋体" w:cs="宋体"/>
                <w:sz w:val="18"/>
                <w:szCs w:val="18"/>
              </w:rPr>
            </w:pPr>
            <w:r>
              <w:rPr>
                <w:rFonts w:ascii="宋体" w:hAnsi="宋体" w:eastAsia="宋体" w:cs="宋体"/>
                <w:color w:val="333333"/>
                <w:spacing w:val="4"/>
                <w:sz w:val="18"/>
                <w:szCs w:val="18"/>
              </w:rPr>
              <w:t>办理</w:t>
            </w:r>
          </w:p>
          <w:p w14:paraId="0647C1CB">
            <w:pPr>
              <w:spacing w:before="88" w:line="230" w:lineRule="auto"/>
              <w:ind w:left="69"/>
              <w:rPr>
                <w:rFonts w:ascii="宋体" w:hAnsi="宋体" w:eastAsia="宋体" w:cs="宋体"/>
                <w:sz w:val="18"/>
                <w:szCs w:val="18"/>
              </w:rPr>
            </w:pPr>
            <w:r>
              <w:rPr>
                <w:rFonts w:ascii="宋体" w:hAnsi="宋体" w:eastAsia="宋体" w:cs="宋体"/>
                <w:color w:val="333333"/>
                <w:spacing w:val="4"/>
                <w:sz w:val="18"/>
                <w:szCs w:val="18"/>
              </w:rPr>
              <w:t>结</w:t>
            </w:r>
            <w:r>
              <w:rPr>
                <w:rFonts w:ascii="宋体" w:hAnsi="宋体" w:eastAsia="宋体" w:cs="宋体"/>
                <w:color w:val="333333"/>
                <w:spacing w:val="3"/>
                <w:sz w:val="18"/>
                <w:szCs w:val="18"/>
              </w:rPr>
              <w:t>果</w:t>
            </w:r>
          </w:p>
        </w:tc>
        <w:tc>
          <w:tcPr>
            <w:tcW w:w="3592" w:type="dxa"/>
            <w:gridSpan w:val="2"/>
            <w:tcBorders>
              <w:top w:val="nil"/>
              <w:bottom w:val="single" w:color="000000" w:sz="2" w:space="0"/>
            </w:tcBorders>
            <w:vAlign w:val="top"/>
          </w:tcPr>
          <w:p w14:paraId="04EA5D4F">
            <w:pPr>
              <w:spacing w:before="74" w:line="279" w:lineRule="auto"/>
              <w:ind w:left="66" w:right="111" w:firstLine="1"/>
              <w:rPr>
                <w:rFonts w:ascii="楷体" w:hAnsi="楷体" w:eastAsia="楷体" w:cs="楷体"/>
                <w:sz w:val="18"/>
                <w:szCs w:val="18"/>
              </w:rPr>
            </w:pPr>
            <w:r>
              <w:rPr>
                <w:rFonts w:ascii="宋体" w:hAnsi="宋体" w:eastAsia="宋体" w:cs="宋体"/>
                <w:color w:val="333333"/>
                <w:spacing w:val="24"/>
                <w:sz w:val="18"/>
                <w:szCs w:val="18"/>
              </w:rPr>
              <w:t>(</w:t>
            </w:r>
            <w:r>
              <w:rPr>
                <w:rFonts w:ascii="宋体" w:hAnsi="宋体" w:eastAsia="宋体" w:cs="宋体"/>
                <w:color w:val="333333"/>
                <w:spacing w:val="12"/>
                <w:sz w:val="18"/>
                <w:szCs w:val="18"/>
              </w:rPr>
              <w:t xml:space="preserve">二) 部分公开 </w:t>
            </w:r>
            <w:r>
              <w:rPr>
                <w:rFonts w:ascii="楷体" w:hAnsi="楷体" w:eastAsia="楷体" w:cs="楷体"/>
                <w:color w:val="333333"/>
                <w:spacing w:val="12"/>
                <w:sz w:val="18"/>
                <w:szCs w:val="18"/>
              </w:rPr>
              <w:t>(区分处理的，只计这一</w:t>
            </w:r>
            <w:r>
              <w:rPr>
                <w:rFonts w:ascii="楷体" w:hAnsi="楷体" w:eastAsia="楷体" w:cs="楷体"/>
                <w:color w:val="333333"/>
                <w:sz w:val="18"/>
                <w:szCs w:val="18"/>
              </w:rPr>
              <w:t xml:space="preserve"> </w:t>
            </w:r>
            <w:r>
              <w:rPr>
                <w:rFonts w:ascii="楷体" w:hAnsi="楷体" w:eastAsia="楷体" w:cs="楷体"/>
                <w:color w:val="333333"/>
                <w:spacing w:val="9"/>
                <w:sz w:val="18"/>
                <w:szCs w:val="18"/>
              </w:rPr>
              <w:t>情</w:t>
            </w:r>
            <w:r>
              <w:rPr>
                <w:rFonts w:ascii="楷体" w:hAnsi="楷体" w:eastAsia="楷体" w:cs="楷体"/>
                <w:color w:val="333333"/>
                <w:spacing w:val="7"/>
                <w:sz w:val="18"/>
                <w:szCs w:val="18"/>
              </w:rPr>
              <w:t>形，不计其他情形)</w:t>
            </w:r>
          </w:p>
        </w:tc>
        <w:tc>
          <w:tcPr>
            <w:tcW w:w="599" w:type="dxa"/>
            <w:tcBorders>
              <w:top w:val="nil"/>
              <w:bottom w:val="single" w:color="000000" w:sz="2" w:space="0"/>
            </w:tcBorders>
            <w:vAlign w:val="top"/>
          </w:tcPr>
          <w:p w14:paraId="34485769">
            <w:pPr>
              <w:spacing w:before="25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nil"/>
              <w:bottom w:val="single" w:color="000000" w:sz="2" w:space="0"/>
            </w:tcBorders>
            <w:vAlign w:val="top"/>
          </w:tcPr>
          <w:p w14:paraId="0261D4A6">
            <w:pPr>
              <w:spacing w:before="25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nil"/>
              <w:bottom w:val="single" w:color="000000" w:sz="2" w:space="0"/>
            </w:tcBorders>
            <w:vAlign w:val="top"/>
          </w:tcPr>
          <w:p w14:paraId="05005154">
            <w:pPr>
              <w:spacing w:before="25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nil"/>
              <w:bottom w:val="single" w:color="000000" w:sz="2" w:space="0"/>
            </w:tcBorders>
            <w:vAlign w:val="top"/>
          </w:tcPr>
          <w:p w14:paraId="65113A86">
            <w:pPr>
              <w:spacing w:before="25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nil"/>
              <w:bottom w:val="single" w:color="000000" w:sz="2" w:space="0"/>
            </w:tcBorders>
            <w:vAlign w:val="top"/>
          </w:tcPr>
          <w:p w14:paraId="6FD8E08B">
            <w:pPr>
              <w:spacing w:before="25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nil"/>
              <w:bottom w:val="single" w:color="000000" w:sz="2" w:space="0"/>
            </w:tcBorders>
            <w:vAlign w:val="top"/>
          </w:tcPr>
          <w:p w14:paraId="5A51B9C8">
            <w:pPr>
              <w:spacing w:before="25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nil"/>
              <w:bottom w:val="single" w:color="000000" w:sz="2" w:space="0"/>
            </w:tcBorders>
            <w:vAlign w:val="top"/>
          </w:tcPr>
          <w:p w14:paraId="1164D20C">
            <w:pPr>
              <w:spacing w:before="25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5A41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553B1178">
            <w:pPr>
              <w:rPr>
                <w:rFonts w:ascii="Arial"/>
                <w:sz w:val="21"/>
              </w:rPr>
            </w:pPr>
          </w:p>
        </w:tc>
        <w:tc>
          <w:tcPr>
            <w:tcW w:w="816" w:type="dxa"/>
            <w:vMerge w:val="restart"/>
            <w:tcBorders>
              <w:top w:val="single" w:color="000000" w:sz="2" w:space="0"/>
              <w:bottom w:val="nil"/>
            </w:tcBorders>
            <w:vAlign w:val="top"/>
          </w:tcPr>
          <w:p w14:paraId="0B8DD57B">
            <w:pPr>
              <w:spacing w:line="247" w:lineRule="auto"/>
              <w:rPr>
                <w:rFonts w:ascii="Arial"/>
                <w:sz w:val="21"/>
              </w:rPr>
            </w:pPr>
          </w:p>
          <w:p w14:paraId="047A6502">
            <w:pPr>
              <w:spacing w:line="247" w:lineRule="auto"/>
              <w:rPr>
                <w:rFonts w:ascii="Arial"/>
                <w:sz w:val="21"/>
              </w:rPr>
            </w:pPr>
          </w:p>
          <w:p w14:paraId="46F9C45A">
            <w:pPr>
              <w:spacing w:line="247" w:lineRule="auto"/>
              <w:rPr>
                <w:rFonts w:ascii="Arial"/>
                <w:sz w:val="21"/>
              </w:rPr>
            </w:pPr>
          </w:p>
          <w:p w14:paraId="0CD6FF67">
            <w:pPr>
              <w:spacing w:line="247" w:lineRule="auto"/>
              <w:rPr>
                <w:rFonts w:ascii="Arial"/>
                <w:sz w:val="21"/>
              </w:rPr>
            </w:pPr>
          </w:p>
          <w:p w14:paraId="19429B7D">
            <w:pPr>
              <w:spacing w:line="247" w:lineRule="auto"/>
              <w:rPr>
                <w:rFonts w:ascii="Arial"/>
                <w:sz w:val="21"/>
              </w:rPr>
            </w:pPr>
          </w:p>
          <w:p w14:paraId="66BDDAC3">
            <w:pPr>
              <w:spacing w:line="248" w:lineRule="auto"/>
              <w:rPr>
                <w:rFonts w:ascii="Arial"/>
                <w:sz w:val="21"/>
              </w:rPr>
            </w:pPr>
          </w:p>
          <w:p w14:paraId="15A561B1">
            <w:pPr>
              <w:spacing w:line="248" w:lineRule="auto"/>
              <w:rPr>
                <w:rFonts w:ascii="Arial"/>
                <w:sz w:val="21"/>
              </w:rPr>
            </w:pPr>
          </w:p>
          <w:p w14:paraId="1A9D3F7C">
            <w:pPr>
              <w:spacing w:line="248" w:lineRule="auto"/>
              <w:rPr>
                <w:rFonts w:ascii="Arial"/>
                <w:sz w:val="21"/>
              </w:rPr>
            </w:pPr>
          </w:p>
          <w:p w14:paraId="7EA7C73B">
            <w:pPr>
              <w:spacing w:line="248" w:lineRule="auto"/>
              <w:rPr>
                <w:rFonts w:ascii="Arial"/>
                <w:sz w:val="21"/>
              </w:rPr>
            </w:pPr>
          </w:p>
          <w:p w14:paraId="22152ED4">
            <w:pPr>
              <w:spacing w:before="59" w:line="331" w:lineRule="auto"/>
              <w:ind w:left="63" w:right="59" w:firstLine="4"/>
              <w:rPr>
                <w:rFonts w:ascii="宋体" w:hAnsi="宋体" w:eastAsia="宋体" w:cs="宋体"/>
                <w:sz w:val="18"/>
                <w:szCs w:val="18"/>
              </w:rPr>
            </w:pPr>
            <w:r>
              <w:rPr>
                <w:rFonts w:ascii="宋体" w:hAnsi="宋体" w:eastAsia="宋体" w:cs="宋体"/>
                <w:color w:val="333333"/>
                <w:spacing w:val="36"/>
                <w:sz w:val="18"/>
                <w:szCs w:val="18"/>
              </w:rPr>
              <w:t>(</w:t>
            </w:r>
            <w:r>
              <w:rPr>
                <w:rFonts w:ascii="宋体" w:hAnsi="宋体" w:eastAsia="宋体" w:cs="宋体"/>
                <w:color w:val="333333"/>
                <w:spacing w:val="34"/>
                <w:sz w:val="18"/>
                <w:szCs w:val="18"/>
              </w:rPr>
              <w:t>三)不</w:t>
            </w:r>
            <w:r>
              <w:rPr>
                <w:rFonts w:ascii="宋体" w:hAnsi="宋体" w:eastAsia="宋体" w:cs="宋体"/>
                <w:color w:val="333333"/>
                <w:sz w:val="18"/>
                <w:szCs w:val="18"/>
              </w:rPr>
              <w:t xml:space="preserve"> </w:t>
            </w:r>
            <w:r>
              <w:rPr>
                <w:rFonts w:ascii="宋体" w:hAnsi="宋体" w:eastAsia="宋体" w:cs="宋体"/>
                <w:color w:val="333333"/>
                <w:spacing w:val="5"/>
                <w:sz w:val="18"/>
                <w:szCs w:val="18"/>
              </w:rPr>
              <w:t>予公开</w:t>
            </w:r>
          </w:p>
        </w:tc>
        <w:tc>
          <w:tcPr>
            <w:tcW w:w="2776" w:type="dxa"/>
            <w:tcBorders>
              <w:top w:val="single" w:color="000000" w:sz="2" w:space="0"/>
              <w:bottom w:val="single" w:color="000000" w:sz="2" w:space="0"/>
            </w:tcBorders>
            <w:vAlign w:val="top"/>
          </w:tcPr>
          <w:p w14:paraId="3CC07D13">
            <w:pPr>
              <w:spacing w:before="226" w:line="211" w:lineRule="auto"/>
              <w:ind w:left="70"/>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1</w:t>
            </w:r>
            <w:r>
              <w:rPr>
                <w:rFonts w:ascii="微软雅黑" w:hAnsi="微软雅黑" w:eastAsia="微软雅黑" w:cs="微软雅黑"/>
                <w:color w:val="333333"/>
                <w:spacing w:val="6"/>
                <w:sz w:val="18"/>
                <w:szCs w:val="18"/>
              </w:rPr>
              <w:t>.属于国家秘密</w:t>
            </w:r>
          </w:p>
        </w:tc>
        <w:tc>
          <w:tcPr>
            <w:tcW w:w="599" w:type="dxa"/>
            <w:tcBorders>
              <w:top w:val="single" w:color="000000" w:sz="2" w:space="0"/>
              <w:bottom w:val="single" w:color="000000" w:sz="2" w:space="0"/>
            </w:tcBorders>
            <w:vAlign w:val="top"/>
          </w:tcPr>
          <w:p w14:paraId="31228169">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0E9C9AF">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357A1D6">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7E1A940">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42B7080">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C842B7D">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46DA3C16">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30032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67" w:type="dxa"/>
            <w:vMerge w:val="continue"/>
            <w:tcBorders>
              <w:top w:val="nil"/>
              <w:bottom w:val="nil"/>
            </w:tcBorders>
            <w:vAlign w:val="top"/>
          </w:tcPr>
          <w:p w14:paraId="6D339E59">
            <w:pPr>
              <w:rPr>
                <w:rFonts w:ascii="Arial"/>
                <w:sz w:val="21"/>
              </w:rPr>
            </w:pPr>
          </w:p>
        </w:tc>
        <w:tc>
          <w:tcPr>
            <w:tcW w:w="816" w:type="dxa"/>
            <w:vMerge w:val="continue"/>
            <w:tcBorders>
              <w:top w:val="nil"/>
              <w:bottom w:val="nil"/>
            </w:tcBorders>
            <w:vAlign w:val="top"/>
          </w:tcPr>
          <w:p w14:paraId="635C1A36">
            <w:pPr>
              <w:rPr>
                <w:rFonts w:ascii="Arial"/>
                <w:sz w:val="21"/>
              </w:rPr>
            </w:pPr>
          </w:p>
        </w:tc>
        <w:tc>
          <w:tcPr>
            <w:tcW w:w="2776" w:type="dxa"/>
            <w:tcBorders>
              <w:top w:val="single" w:color="000000" w:sz="2" w:space="0"/>
              <w:bottom w:val="single" w:color="000000" w:sz="2" w:space="0"/>
            </w:tcBorders>
            <w:vAlign w:val="top"/>
          </w:tcPr>
          <w:p w14:paraId="48C1A19B">
            <w:pPr>
              <w:spacing w:before="229" w:line="210" w:lineRule="auto"/>
              <w:ind w:left="61"/>
              <w:rPr>
                <w:rFonts w:ascii="微软雅黑" w:hAnsi="微软雅黑" w:eastAsia="微软雅黑" w:cs="微软雅黑"/>
                <w:sz w:val="18"/>
                <w:szCs w:val="18"/>
              </w:rPr>
            </w:pPr>
            <w:r>
              <w:rPr>
                <w:rFonts w:ascii="微软雅黑" w:hAnsi="微软雅黑" w:eastAsia="微软雅黑" w:cs="微软雅黑"/>
                <w:color w:val="333333"/>
                <w:spacing w:val="14"/>
                <w:sz w:val="18"/>
                <w:szCs w:val="18"/>
              </w:rPr>
              <w:t>2</w:t>
            </w:r>
            <w:r>
              <w:rPr>
                <w:rFonts w:ascii="微软雅黑" w:hAnsi="微软雅黑" w:eastAsia="微软雅黑" w:cs="微软雅黑"/>
                <w:color w:val="333333"/>
                <w:spacing w:val="8"/>
                <w:sz w:val="18"/>
                <w:szCs w:val="18"/>
              </w:rPr>
              <w:t>.其他法律行政法规禁止公开</w:t>
            </w:r>
          </w:p>
        </w:tc>
        <w:tc>
          <w:tcPr>
            <w:tcW w:w="599" w:type="dxa"/>
            <w:tcBorders>
              <w:top w:val="single" w:color="000000" w:sz="2" w:space="0"/>
              <w:bottom w:val="single" w:color="000000" w:sz="2" w:space="0"/>
            </w:tcBorders>
            <w:vAlign w:val="top"/>
          </w:tcPr>
          <w:p w14:paraId="15FFFFCB">
            <w:pPr>
              <w:spacing w:before="245"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24AEFCB1">
            <w:pPr>
              <w:spacing w:before="245"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BB5D59D">
            <w:pPr>
              <w:spacing w:before="245"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EFE7E7C">
            <w:pPr>
              <w:spacing w:before="245"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5D33D6F">
            <w:pPr>
              <w:spacing w:before="245"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31EECCC">
            <w:pPr>
              <w:spacing w:before="245"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406A095">
            <w:pPr>
              <w:spacing w:before="245"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01F3D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5DC1E591">
            <w:pPr>
              <w:rPr>
                <w:rFonts w:ascii="Arial"/>
                <w:sz w:val="21"/>
              </w:rPr>
            </w:pPr>
          </w:p>
        </w:tc>
        <w:tc>
          <w:tcPr>
            <w:tcW w:w="816" w:type="dxa"/>
            <w:vMerge w:val="continue"/>
            <w:tcBorders>
              <w:top w:val="nil"/>
              <w:bottom w:val="nil"/>
            </w:tcBorders>
            <w:vAlign w:val="top"/>
          </w:tcPr>
          <w:p w14:paraId="218E82B6">
            <w:pPr>
              <w:rPr>
                <w:rFonts w:ascii="Arial"/>
                <w:sz w:val="21"/>
              </w:rPr>
            </w:pPr>
          </w:p>
        </w:tc>
        <w:tc>
          <w:tcPr>
            <w:tcW w:w="2776" w:type="dxa"/>
            <w:tcBorders>
              <w:top w:val="single" w:color="000000" w:sz="2" w:space="0"/>
              <w:bottom w:val="single" w:color="000000" w:sz="2" w:space="0"/>
            </w:tcBorders>
            <w:vAlign w:val="top"/>
          </w:tcPr>
          <w:p w14:paraId="7F575B18">
            <w:pPr>
              <w:spacing w:before="228" w:line="209" w:lineRule="auto"/>
              <w:ind w:left="63"/>
              <w:rPr>
                <w:rFonts w:ascii="微软雅黑" w:hAnsi="微软雅黑" w:eastAsia="微软雅黑" w:cs="微软雅黑"/>
                <w:sz w:val="18"/>
                <w:szCs w:val="18"/>
              </w:rPr>
            </w:pPr>
            <w:r>
              <w:rPr>
                <w:rFonts w:ascii="微软雅黑" w:hAnsi="微软雅黑" w:eastAsia="微软雅黑" w:cs="微软雅黑"/>
                <w:color w:val="333333"/>
                <w:spacing w:val="20"/>
                <w:sz w:val="18"/>
                <w:szCs w:val="18"/>
              </w:rPr>
              <w:t>3</w:t>
            </w:r>
            <w:r>
              <w:rPr>
                <w:rFonts w:ascii="微软雅黑" w:hAnsi="微软雅黑" w:eastAsia="微软雅黑" w:cs="微软雅黑"/>
                <w:color w:val="333333"/>
                <w:spacing w:val="15"/>
                <w:sz w:val="18"/>
                <w:szCs w:val="18"/>
              </w:rPr>
              <w:t>.危及“三安全一稳定”</w:t>
            </w:r>
          </w:p>
        </w:tc>
        <w:tc>
          <w:tcPr>
            <w:tcW w:w="599" w:type="dxa"/>
            <w:tcBorders>
              <w:top w:val="single" w:color="000000" w:sz="2" w:space="0"/>
              <w:bottom w:val="single" w:color="000000" w:sz="2" w:space="0"/>
            </w:tcBorders>
            <w:vAlign w:val="top"/>
          </w:tcPr>
          <w:p w14:paraId="644F413E">
            <w:pPr>
              <w:spacing w:before="245"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792C285">
            <w:pPr>
              <w:spacing w:before="245"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1A9046A">
            <w:pPr>
              <w:spacing w:before="245"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1158E03">
            <w:pPr>
              <w:spacing w:before="245"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B8811D8">
            <w:pPr>
              <w:spacing w:before="245"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064D3F2">
            <w:pPr>
              <w:spacing w:before="245"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4390C275">
            <w:pPr>
              <w:spacing w:before="245"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21951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57F7BE25">
            <w:pPr>
              <w:rPr>
                <w:rFonts w:ascii="Arial"/>
                <w:sz w:val="21"/>
              </w:rPr>
            </w:pPr>
          </w:p>
        </w:tc>
        <w:tc>
          <w:tcPr>
            <w:tcW w:w="816" w:type="dxa"/>
            <w:vMerge w:val="continue"/>
            <w:tcBorders>
              <w:top w:val="nil"/>
              <w:bottom w:val="nil"/>
            </w:tcBorders>
            <w:vAlign w:val="top"/>
          </w:tcPr>
          <w:p w14:paraId="6DC00628">
            <w:pPr>
              <w:rPr>
                <w:rFonts w:ascii="Arial"/>
                <w:sz w:val="21"/>
              </w:rPr>
            </w:pPr>
          </w:p>
        </w:tc>
        <w:tc>
          <w:tcPr>
            <w:tcW w:w="2776" w:type="dxa"/>
            <w:tcBorders>
              <w:top w:val="single" w:color="000000" w:sz="2" w:space="0"/>
              <w:bottom w:val="single" w:color="000000" w:sz="2" w:space="0"/>
            </w:tcBorders>
            <w:vAlign w:val="top"/>
          </w:tcPr>
          <w:p w14:paraId="03AAA62B">
            <w:pPr>
              <w:spacing w:before="229" w:line="210" w:lineRule="auto"/>
              <w:ind w:left="51"/>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4.保护第三方合法权</w:t>
            </w:r>
            <w:r>
              <w:rPr>
                <w:rFonts w:ascii="微软雅黑" w:hAnsi="微软雅黑" w:eastAsia="微软雅黑" w:cs="微软雅黑"/>
                <w:color w:val="333333"/>
                <w:spacing w:val="7"/>
                <w:sz w:val="18"/>
                <w:szCs w:val="18"/>
              </w:rPr>
              <w:t>益</w:t>
            </w:r>
          </w:p>
        </w:tc>
        <w:tc>
          <w:tcPr>
            <w:tcW w:w="599" w:type="dxa"/>
            <w:tcBorders>
              <w:top w:val="single" w:color="000000" w:sz="2" w:space="0"/>
              <w:bottom w:val="single" w:color="000000" w:sz="2" w:space="0"/>
            </w:tcBorders>
            <w:vAlign w:val="top"/>
          </w:tcPr>
          <w:p w14:paraId="55A3A898">
            <w:pPr>
              <w:spacing w:before="245"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30B70120">
            <w:pPr>
              <w:spacing w:before="245"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A52A6D3">
            <w:pPr>
              <w:spacing w:before="245"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1A4BE38">
            <w:pPr>
              <w:spacing w:before="245"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1C4A2C8">
            <w:pPr>
              <w:spacing w:before="245"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2024E52">
            <w:pPr>
              <w:spacing w:before="245"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4CFD23A2">
            <w:pPr>
              <w:spacing w:before="245"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381F8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6BEC3EBB">
            <w:pPr>
              <w:rPr>
                <w:rFonts w:ascii="Arial"/>
                <w:sz w:val="21"/>
              </w:rPr>
            </w:pPr>
          </w:p>
        </w:tc>
        <w:tc>
          <w:tcPr>
            <w:tcW w:w="816" w:type="dxa"/>
            <w:vMerge w:val="continue"/>
            <w:tcBorders>
              <w:top w:val="nil"/>
              <w:bottom w:val="nil"/>
            </w:tcBorders>
            <w:vAlign w:val="top"/>
          </w:tcPr>
          <w:p w14:paraId="474BB838">
            <w:pPr>
              <w:rPr>
                <w:rFonts w:ascii="Arial"/>
                <w:sz w:val="21"/>
              </w:rPr>
            </w:pPr>
          </w:p>
        </w:tc>
        <w:tc>
          <w:tcPr>
            <w:tcW w:w="2776" w:type="dxa"/>
            <w:tcBorders>
              <w:top w:val="single" w:color="000000" w:sz="2" w:space="0"/>
              <w:bottom w:val="single" w:color="000000" w:sz="2" w:space="0"/>
            </w:tcBorders>
            <w:vAlign w:val="top"/>
          </w:tcPr>
          <w:p w14:paraId="2FD513FF">
            <w:pPr>
              <w:spacing w:before="228" w:line="209" w:lineRule="auto"/>
              <w:ind w:left="66"/>
              <w:rPr>
                <w:rFonts w:ascii="微软雅黑" w:hAnsi="微软雅黑" w:eastAsia="微软雅黑" w:cs="微软雅黑"/>
                <w:sz w:val="18"/>
                <w:szCs w:val="18"/>
              </w:rPr>
            </w:pPr>
            <w:r>
              <w:rPr>
                <w:rFonts w:ascii="微软雅黑" w:hAnsi="微软雅黑" w:eastAsia="微软雅黑" w:cs="微软雅黑"/>
                <w:color w:val="333333"/>
                <w:spacing w:val="14"/>
                <w:sz w:val="18"/>
                <w:szCs w:val="18"/>
              </w:rPr>
              <w:t>5</w:t>
            </w:r>
            <w:r>
              <w:rPr>
                <w:rFonts w:ascii="微软雅黑" w:hAnsi="微软雅黑" w:eastAsia="微软雅黑" w:cs="微软雅黑"/>
                <w:color w:val="333333"/>
                <w:spacing w:val="8"/>
                <w:sz w:val="18"/>
                <w:szCs w:val="18"/>
              </w:rPr>
              <w:t>.</w:t>
            </w:r>
            <w:r>
              <w:rPr>
                <w:rFonts w:ascii="微软雅黑" w:hAnsi="微软雅黑" w:eastAsia="微软雅黑" w:cs="微软雅黑"/>
                <w:color w:val="333333"/>
                <w:spacing w:val="7"/>
                <w:sz w:val="18"/>
                <w:szCs w:val="18"/>
              </w:rPr>
              <w:t>属于三类内部事务信息</w:t>
            </w:r>
          </w:p>
        </w:tc>
        <w:tc>
          <w:tcPr>
            <w:tcW w:w="599" w:type="dxa"/>
            <w:tcBorders>
              <w:top w:val="single" w:color="000000" w:sz="2" w:space="0"/>
              <w:bottom w:val="single" w:color="000000" w:sz="2" w:space="0"/>
            </w:tcBorders>
            <w:vAlign w:val="top"/>
          </w:tcPr>
          <w:p w14:paraId="0D789391">
            <w:pPr>
              <w:spacing w:before="247"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E4A4E2B">
            <w:pPr>
              <w:spacing w:before="247"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F7E2052">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5F52A71">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2C3F42D">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18EE8D1">
            <w:pPr>
              <w:spacing w:before="247"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780F2486">
            <w:pPr>
              <w:spacing w:before="247"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1F635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67" w:type="dxa"/>
            <w:vMerge w:val="continue"/>
            <w:tcBorders>
              <w:top w:val="nil"/>
              <w:bottom w:val="nil"/>
            </w:tcBorders>
            <w:vAlign w:val="top"/>
          </w:tcPr>
          <w:p w14:paraId="74A18E29">
            <w:pPr>
              <w:rPr>
                <w:rFonts w:ascii="Arial"/>
                <w:sz w:val="21"/>
              </w:rPr>
            </w:pPr>
          </w:p>
        </w:tc>
        <w:tc>
          <w:tcPr>
            <w:tcW w:w="816" w:type="dxa"/>
            <w:vMerge w:val="continue"/>
            <w:tcBorders>
              <w:top w:val="nil"/>
              <w:bottom w:val="nil"/>
            </w:tcBorders>
            <w:vAlign w:val="top"/>
          </w:tcPr>
          <w:p w14:paraId="228761A7">
            <w:pPr>
              <w:rPr>
                <w:rFonts w:ascii="Arial"/>
                <w:sz w:val="21"/>
              </w:rPr>
            </w:pPr>
          </w:p>
        </w:tc>
        <w:tc>
          <w:tcPr>
            <w:tcW w:w="2776" w:type="dxa"/>
            <w:tcBorders>
              <w:top w:val="single" w:color="000000" w:sz="2" w:space="0"/>
              <w:bottom w:val="single" w:color="000000" w:sz="2" w:space="0"/>
            </w:tcBorders>
            <w:vAlign w:val="top"/>
          </w:tcPr>
          <w:p w14:paraId="45374D2F">
            <w:pPr>
              <w:spacing w:before="231" w:line="208" w:lineRule="auto"/>
              <w:ind w:left="61"/>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6.属于四类过程性信</w:t>
            </w:r>
            <w:r>
              <w:rPr>
                <w:rFonts w:ascii="微软雅黑" w:hAnsi="微软雅黑" w:eastAsia="微软雅黑" w:cs="微软雅黑"/>
                <w:color w:val="333333"/>
                <w:spacing w:val="7"/>
                <w:sz w:val="18"/>
                <w:szCs w:val="18"/>
              </w:rPr>
              <w:t>息</w:t>
            </w:r>
          </w:p>
        </w:tc>
        <w:tc>
          <w:tcPr>
            <w:tcW w:w="599" w:type="dxa"/>
            <w:tcBorders>
              <w:top w:val="single" w:color="000000" w:sz="2" w:space="0"/>
              <w:bottom w:val="single" w:color="000000" w:sz="2" w:space="0"/>
            </w:tcBorders>
            <w:vAlign w:val="top"/>
          </w:tcPr>
          <w:p w14:paraId="60ECB47F">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3213F67F">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C018215">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D283B07">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A704432">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C5B80BE">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37DECC4">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0018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731CED63">
            <w:pPr>
              <w:rPr>
                <w:rFonts w:ascii="Arial"/>
                <w:sz w:val="21"/>
              </w:rPr>
            </w:pPr>
          </w:p>
        </w:tc>
        <w:tc>
          <w:tcPr>
            <w:tcW w:w="816" w:type="dxa"/>
            <w:vMerge w:val="continue"/>
            <w:tcBorders>
              <w:top w:val="nil"/>
              <w:bottom w:val="nil"/>
            </w:tcBorders>
            <w:vAlign w:val="top"/>
          </w:tcPr>
          <w:p w14:paraId="7B3588B4">
            <w:pPr>
              <w:rPr>
                <w:rFonts w:ascii="Arial"/>
                <w:sz w:val="21"/>
              </w:rPr>
            </w:pPr>
          </w:p>
        </w:tc>
        <w:tc>
          <w:tcPr>
            <w:tcW w:w="2776" w:type="dxa"/>
            <w:tcBorders>
              <w:top w:val="single" w:color="000000" w:sz="2" w:space="0"/>
              <w:bottom w:val="single" w:color="000000" w:sz="2" w:space="0"/>
            </w:tcBorders>
            <w:vAlign w:val="top"/>
          </w:tcPr>
          <w:p w14:paraId="265E121C">
            <w:pPr>
              <w:spacing w:before="230" w:line="210" w:lineRule="auto"/>
              <w:ind w:left="60"/>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7.属于行政执法案</w:t>
            </w:r>
            <w:r>
              <w:rPr>
                <w:rFonts w:ascii="微软雅黑" w:hAnsi="微软雅黑" w:eastAsia="微软雅黑" w:cs="微软雅黑"/>
                <w:color w:val="333333"/>
                <w:spacing w:val="6"/>
                <w:sz w:val="18"/>
                <w:szCs w:val="18"/>
              </w:rPr>
              <w:t>卷</w:t>
            </w:r>
          </w:p>
        </w:tc>
        <w:tc>
          <w:tcPr>
            <w:tcW w:w="599" w:type="dxa"/>
            <w:tcBorders>
              <w:top w:val="single" w:color="000000" w:sz="2" w:space="0"/>
              <w:bottom w:val="single" w:color="000000" w:sz="2" w:space="0"/>
            </w:tcBorders>
            <w:vAlign w:val="top"/>
          </w:tcPr>
          <w:p w14:paraId="7F46FA29">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85C4B8E">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BFB4F02">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95B9DD7">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176B6B9">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892889C">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14982E51">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57F67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0D330EE6">
            <w:pPr>
              <w:rPr>
                <w:rFonts w:ascii="Arial"/>
                <w:sz w:val="21"/>
              </w:rPr>
            </w:pPr>
          </w:p>
        </w:tc>
        <w:tc>
          <w:tcPr>
            <w:tcW w:w="816" w:type="dxa"/>
            <w:vMerge w:val="continue"/>
            <w:tcBorders>
              <w:top w:val="nil"/>
              <w:bottom w:val="single" w:color="000000" w:sz="2" w:space="0"/>
            </w:tcBorders>
            <w:vAlign w:val="top"/>
          </w:tcPr>
          <w:p w14:paraId="66012941">
            <w:pPr>
              <w:rPr>
                <w:rFonts w:ascii="Arial"/>
                <w:sz w:val="21"/>
              </w:rPr>
            </w:pPr>
          </w:p>
        </w:tc>
        <w:tc>
          <w:tcPr>
            <w:tcW w:w="2776" w:type="dxa"/>
            <w:tcBorders>
              <w:top w:val="single" w:color="000000" w:sz="2" w:space="0"/>
              <w:bottom w:val="single" w:color="000000" w:sz="2" w:space="0"/>
            </w:tcBorders>
            <w:vAlign w:val="top"/>
          </w:tcPr>
          <w:p w14:paraId="2DFD33D4">
            <w:pPr>
              <w:spacing w:before="230" w:line="209" w:lineRule="auto"/>
              <w:ind w:left="59"/>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8.属于行政查询事</w:t>
            </w:r>
            <w:r>
              <w:rPr>
                <w:rFonts w:ascii="微软雅黑" w:hAnsi="微软雅黑" w:eastAsia="微软雅黑" w:cs="微软雅黑"/>
                <w:color w:val="333333"/>
                <w:spacing w:val="7"/>
                <w:sz w:val="18"/>
                <w:szCs w:val="18"/>
              </w:rPr>
              <w:t>项</w:t>
            </w:r>
          </w:p>
        </w:tc>
        <w:tc>
          <w:tcPr>
            <w:tcW w:w="599" w:type="dxa"/>
            <w:tcBorders>
              <w:top w:val="single" w:color="000000" w:sz="2" w:space="0"/>
              <w:bottom w:val="single" w:color="000000" w:sz="2" w:space="0"/>
            </w:tcBorders>
            <w:vAlign w:val="top"/>
          </w:tcPr>
          <w:p w14:paraId="0E519DE9">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E7CD4A0">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6BF2D82">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EA89A1D">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E8C523D">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F6A7DCB">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173FD7D0">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180A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242A0FB1">
            <w:pPr>
              <w:rPr>
                <w:rFonts w:ascii="Arial"/>
                <w:sz w:val="21"/>
              </w:rPr>
            </w:pPr>
          </w:p>
        </w:tc>
        <w:tc>
          <w:tcPr>
            <w:tcW w:w="816" w:type="dxa"/>
            <w:vMerge w:val="restart"/>
            <w:tcBorders>
              <w:top w:val="single" w:color="000000" w:sz="2" w:space="0"/>
              <w:bottom w:val="nil"/>
            </w:tcBorders>
            <w:vAlign w:val="top"/>
          </w:tcPr>
          <w:p w14:paraId="718A5C2E">
            <w:pPr>
              <w:spacing w:line="321" w:lineRule="auto"/>
              <w:rPr>
                <w:rFonts w:ascii="Arial"/>
                <w:sz w:val="21"/>
              </w:rPr>
            </w:pPr>
          </w:p>
          <w:p w14:paraId="505E44EF">
            <w:pPr>
              <w:spacing w:line="321" w:lineRule="auto"/>
              <w:rPr>
                <w:rFonts w:ascii="Arial"/>
                <w:sz w:val="21"/>
              </w:rPr>
            </w:pPr>
          </w:p>
          <w:p w14:paraId="65AA87E9">
            <w:pPr>
              <w:spacing w:before="59" w:line="331" w:lineRule="auto"/>
              <w:ind w:left="58" w:right="59" w:firstLine="9"/>
              <w:rPr>
                <w:rFonts w:ascii="宋体" w:hAnsi="宋体" w:eastAsia="宋体" w:cs="宋体"/>
                <w:sz w:val="18"/>
                <w:szCs w:val="18"/>
              </w:rPr>
            </w:pPr>
            <w:r>
              <w:rPr>
                <w:rFonts w:ascii="宋体" w:hAnsi="宋体" w:eastAsia="宋体" w:cs="宋体"/>
                <w:color w:val="333333"/>
                <w:spacing w:val="36"/>
                <w:sz w:val="18"/>
                <w:szCs w:val="18"/>
              </w:rPr>
              <w:t>(</w:t>
            </w:r>
            <w:r>
              <w:rPr>
                <w:rFonts w:ascii="宋体" w:hAnsi="宋体" w:eastAsia="宋体" w:cs="宋体"/>
                <w:color w:val="333333"/>
                <w:spacing w:val="34"/>
                <w:sz w:val="18"/>
                <w:szCs w:val="18"/>
              </w:rPr>
              <w:t>四)无</w:t>
            </w:r>
            <w:r>
              <w:rPr>
                <w:rFonts w:ascii="宋体" w:hAnsi="宋体" w:eastAsia="宋体" w:cs="宋体"/>
                <w:color w:val="333333"/>
                <w:sz w:val="18"/>
                <w:szCs w:val="18"/>
              </w:rPr>
              <w:t xml:space="preserve"> </w:t>
            </w:r>
            <w:r>
              <w:rPr>
                <w:rFonts w:ascii="宋体" w:hAnsi="宋体" w:eastAsia="宋体" w:cs="宋体"/>
                <w:color w:val="333333"/>
                <w:spacing w:val="7"/>
                <w:sz w:val="18"/>
                <w:szCs w:val="18"/>
              </w:rPr>
              <w:t>法提供</w:t>
            </w:r>
          </w:p>
        </w:tc>
        <w:tc>
          <w:tcPr>
            <w:tcW w:w="2776" w:type="dxa"/>
            <w:tcBorders>
              <w:top w:val="single" w:color="000000" w:sz="2" w:space="0"/>
              <w:bottom w:val="single" w:color="000000" w:sz="2" w:space="0"/>
            </w:tcBorders>
            <w:vAlign w:val="top"/>
          </w:tcPr>
          <w:p w14:paraId="2A9AD4CA">
            <w:pPr>
              <w:spacing w:before="229" w:line="210" w:lineRule="auto"/>
              <w:ind w:left="70"/>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1.本机关不掌握相关政府信</w:t>
            </w:r>
            <w:r>
              <w:rPr>
                <w:rFonts w:ascii="微软雅黑" w:hAnsi="微软雅黑" w:eastAsia="微软雅黑" w:cs="微软雅黑"/>
                <w:color w:val="333333"/>
                <w:spacing w:val="6"/>
                <w:sz w:val="18"/>
                <w:szCs w:val="18"/>
              </w:rPr>
              <w:t>息</w:t>
            </w:r>
          </w:p>
        </w:tc>
        <w:tc>
          <w:tcPr>
            <w:tcW w:w="599" w:type="dxa"/>
            <w:tcBorders>
              <w:top w:val="single" w:color="000000" w:sz="2" w:space="0"/>
              <w:bottom w:val="single" w:color="000000" w:sz="2" w:space="0"/>
            </w:tcBorders>
            <w:vAlign w:val="top"/>
          </w:tcPr>
          <w:p w14:paraId="1286919B">
            <w:pPr>
              <w:spacing w:before="246" w:line="181" w:lineRule="auto"/>
              <w:ind w:left="259"/>
              <w:rPr>
                <w:rFonts w:hint="eastAsia" w:ascii="微软雅黑" w:hAnsi="微软雅黑" w:eastAsia="微软雅黑" w:cs="微软雅黑"/>
                <w:sz w:val="17"/>
                <w:szCs w:val="17"/>
                <w:lang w:eastAsia="zh-CN"/>
              </w:rPr>
            </w:pPr>
            <w:r>
              <w:rPr>
                <w:rFonts w:hint="eastAsia" w:ascii="微软雅黑" w:hAnsi="微软雅黑" w:eastAsia="微软雅黑" w:cs="微软雅黑"/>
                <w:color w:val="333333"/>
                <w:sz w:val="17"/>
                <w:szCs w:val="17"/>
                <w:lang w:val="en-US" w:eastAsia="zh-CN"/>
              </w:rPr>
              <w:t>0</w:t>
            </w:r>
          </w:p>
        </w:tc>
        <w:tc>
          <w:tcPr>
            <w:tcW w:w="599" w:type="dxa"/>
            <w:tcBorders>
              <w:top w:val="single" w:color="000000" w:sz="2" w:space="0"/>
              <w:bottom w:val="single" w:color="000000" w:sz="2" w:space="0"/>
            </w:tcBorders>
            <w:vAlign w:val="top"/>
          </w:tcPr>
          <w:p w14:paraId="1C6CDAAC">
            <w:pPr>
              <w:spacing w:before="248"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729D4C9">
            <w:pPr>
              <w:spacing w:before="24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181A7B0">
            <w:pPr>
              <w:spacing w:before="24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48EAC41">
            <w:pPr>
              <w:spacing w:before="24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DE2B6CF">
            <w:pPr>
              <w:spacing w:before="248"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4035F472">
            <w:pPr>
              <w:spacing w:before="246" w:line="181" w:lineRule="auto"/>
              <w:ind w:left="267"/>
              <w:rPr>
                <w:rFonts w:hint="eastAsia" w:ascii="微软雅黑" w:hAnsi="微软雅黑" w:eastAsia="微软雅黑" w:cs="微软雅黑"/>
                <w:sz w:val="17"/>
                <w:szCs w:val="17"/>
                <w:lang w:eastAsia="zh-CN"/>
              </w:rPr>
            </w:pPr>
            <w:r>
              <w:rPr>
                <w:rFonts w:hint="eastAsia" w:ascii="微软雅黑" w:hAnsi="微软雅黑" w:eastAsia="微软雅黑" w:cs="微软雅黑"/>
                <w:color w:val="333333"/>
                <w:sz w:val="17"/>
                <w:szCs w:val="17"/>
                <w:lang w:val="en-US" w:eastAsia="zh-CN"/>
              </w:rPr>
              <w:t>0</w:t>
            </w:r>
          </w:p>
        </w:tc>
      </w:tr>
      <w:tr w14:paraId="0AC2E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69FD5C8D">
            <w:pPr>
              <w:rPr>
                <w:rFonts w:ascii="Arial"/>
                <w:sz w:val="21"/>
              </w:rPr>
            </w:pPr>
          </w:p>
        </w:tc>
        <w:tc>
          <w:tcPr>
            <w:tcW w:w="816" w:type="dxa"/>
            <w:vMerge w:val="continue"/>
            <w:tcBorders>
              <w:top w:val="nil"/>
              <w:bottom w:val="nil"/>
            </w:tcBorders>
            <w:vAlign w:val="top"/>
          </w:tcPr>
          <w:p w14:paraId="2AF2A09E">
            <w:pPr>
              <w:rPr>
                <w:rFonts w:ascii="Arial"/>
                <w:sz w:val="21"/>
              </w:rPr>
            </w:pPr>
          </w:p>
        </w:tc>
        <w:tc>
          <w:tcPr>
            <w:tcW w:w="2776" w:type="dxa"/>
            <w:tcBorders>
              <w:top w:val="single" w:color="000000" w:sz="2" w:space="0"/>
              <w:bottom w:val="single" w:color="000000" w:sz="2" w:space="0"/>
            </w:tcBorders>
            <w:vAlign w:val="top"/>
          </w:tcPr>
          <w:p w14:paraId="46C3EB23">
            <w:pPr>
              <w:spacing w:before="231" w:line="210" w:lineRule="auto"/>
              <w:ind w:left="61"/>
              <w:rPr>
                <w:rFonts w:ascii="微软雅黑" w:hAnsi="微软雅黑" w:eastAsia="微软雅黑" w:cs="微软雅黑"/>
                <w:sz w:val="18"/>
                <w:szCs w:val="18"/>
              </w:rPr>
            </w:pPr>
            <w:r>
              <w:rPr>
                <w:rFonts w:ascii="微软雅黑" w:hAnsi="微软雅黑" w:eastAsia="微软雅黑" w:cs="微软雅黑"/>
                <w:color w:val="333333"/>
                <w:spacing w:val="14"/>
                <w:sz w:val="18"/>
                <w:szCs w:val="18"/>
              </w:rPr>
              <w:t>2</w:t>
            </w:r>
            <w:r>
              <w:rPr>
                <w:rFonts w:ascii="微软雅黑" w:hAnsi="微软雅黑" w:eastAsia="微软雅黑" w:cs="微软雅黑"/>
                <w:color w:val="333333"/>
                <w:spacing w:val="8"/>
                <w:sz w:val="18"/>
                <w:szCs w:val="18"/>
              </w:rPr>
              <w:t>.没有现成信息需要另行制作</w:t>
            </w:r>
          </w:p>
        </w:tc>
        <w:tc>
          <w:tcPr>
            <w:tcW w:w="599" w:type="dxa"/>
            <w:tcBorders>
              <w:top w:val="single" w:color="000000" w:sz="2" w:space="0"/>
              <w:bottom w:val="single" w:color="000000" w:sz="2" w:space="0"/>
            </w:tcBorders>
            <w:vAlign w:val="top"/>
          </w:tcPr>
          <w:p w14:paraId="210C0FC1">
            <w:pPr>
              <w:spacing w:before="247"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95271E5">
            <w:pPr>
              <w:spacing w:before="247"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173DE9A">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1A0D994">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D19A492">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5564A10">
            <w:pPr>
              <w:spacing w:before="247"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2BC754C3">
            <w:pPr>
              <w:spacing w:before="247"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3269A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410550E1">
            <w:pPr>
              <w:rPr>
                <w:rFonts w:ascii="Arial"/>
                <w:sz w:val="21"/>
              </w:rPr>
            </w:pPr>
          </w:p>
        </w:tc>
        <w:tc>
          <w:tcPr>
            <w:tcW w:w="816" w:type="dxa"/>
            <w:vMerge w:val="continue"/>
            <w:tcBorders>
              <w:top w:val="nil"/>
              <w:bottom w:val="single" w:color="000000" w:sz="2" w:space="0"/>
            </w:tcBorders>
            <w:vAlign w:val="top"/>
          </w:tcPr>
          <w:p w14:paraId="0B8336FE">
            <w:pPr>
              <w:rPr>
                <w:rFonts w:ascii="Arial"/>
                <w:sz w:val="21"/>
              </w:rPr>
            </w:pPr>
          </w:p>
        </w:tc>
        <w:tc>
          <w:tcPr>
            <w:tcW w:w="2776" w:type="dxa"/>
            <w:tcBorders>
              <w:top w:val="single" w:color="000000" w:sz="2" w:space="0"/>
              <w:bottom w:val="single" w:color="000000" w:sz="2" w:space="0"/>
            </w:tcBorders>
            <w:vAlign w:val="top"/>
          </w:tcPr>
          <w:p w14:paraId="7E41A229">
            <w:pPr>
              <w:spacing w:before="231" w:line="208" w:lineRule="auto"/>
              <w:ind w:left="63"/>
              <w:rPr>
                <w:rFonts w:ascii="微软雅黑" w:hAnsi="微软雅黑" w:eastAsia="微软雅黑" w:cs="微软雅黑"/>
                <w:sz w:val="18"/>
                <w:szCs w:val="18"/>
              </w:rPr>
            </w:pPr>
            <w:r>
              <w:rPr>
                <w:rFonts w:ascii="微软雅黑" w:hAnsi="微软雅黑" w:eastAsia="微软雅黑" w:cs="微软雅黑"/>
                <w:color w:val="333333"/>
                <w:spacing w:val="10"/>
                <w:sz w:val="18"/>
                <w:szCs w:val="18"/>
              </w:rPr>
              <w:t>3</w:t>
            </w:r>
            <w:r>
              <w:rPr>
                <w:rFonts w:ascii="微软雅黑" w:hAnsi="微软雅黑" w:eastAsia="微软雅黑" w:cs="微软雅黑"/>
                <w:color w:val="333333"/>
                <w:spacing w:val="8"/>
                <w:sz w:val="18"/>
                <w:szCs w:val="18"/>
              </w:rPr>
              <w:t>.补正后申请内容仍不明确</w:t>
            </w:r>
          </w:p>
        </w:tc>
        <w:tc>
          <w:tcPr>
            <w:tcW w:w="599" w:type="dxa"/>
            <w:tcBorders>
              <w:top w:val="single" w:color="000000" w:sz="2" w:space="0"/>
              <w:bottom w:val="single" w:color="000000" w:sz="2" w:space="0"/>
            </w:tcBorders>
            <w:vAlign w:val="top"/>
          </w:tcPr>
          <w:p w14:paraId="3D462FBA">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22C800AB">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D145F74">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21BE0A3">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E9DB866">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952BD6B">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0AC91B7C">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1C483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56C4ABE9">
            <w:pPr>
              <w:rPr>
                <w:rFonts w:ascii="Arial"/>
                <w:sz w:val="21"/>
              </w:rPr>
            </w:pPr>
          </w:p>
        </w:tc>
        <w:tc>
          <w:tcPr>
            <w:tcW w:w="816" w:type="dxa"/>
            <w:vMerge w:val="restart"/>
            <w:tcBorders>
              <w:top w:val="single" w:color="000000" w:sz="2" w:space="0"/>
              <w:bottom w:val="nil"/>
            </w:tcBorders>
            <w:vAlign w:val="top"/>
          </w:tcPr>
          <w:p w14:paraId="6EEA9463">
            <w:pPr>
              <w:spacing w:line="264" w:lineRule="auto"/>
              <w:rPr>
                <w:rFonts w:ascii="Arial"/>
                <w:sz w:val="21"/>
              </w:rPr>
            </w:pPr>
          </w:p>
          <w:p w14:paraId="581348AE">
            <w:pPr>
              <w:spacing w:line="264" w:lineRule="auto"/>
              <w:rPr>
                <w:rFonts w:ascii="Arial"/>
                <w:sz w:val="21"/>
              </w:rPr>
            </w:pPr>
          </w:p>
          <w:p w14:paraId="50807A59">
            <w:pPr>
              <w:spacing w:line="265" w:lineRule="auto"/>
              <w:rPr>
                <w:rFonts w:ascii="Arial"/>
                <w:sz w:val="21"/>
              </w:rPr>
            </w:pPr>
          </w:p>
          <w:p w14:paraId="31487E0C">
            <w:pPr>
              <w:spacing w:line="265" w:lineRule="auto"/>
              <w:rPr>
                <w:rFonts w:ascii="Arial"/>
                <w:sz w:val="21"/>
              </w:rPr>
            </w:pPr>
          </w:p>
          <w:p w14:paraId="2D488A70">
            <w:pPr>
              <w:spacing w:line="265" w:lineRule="auto"/>
              <w:rPr>
                <w:rFonts w:ascii="Arial"/>
                <w:sz w:val="21"/>
              </w:rPr>
            </w:pPr>
          </w:p>
          <w:p w14:paraId="796BE452">
            <w:pPr>
              <w:spacing w:line="265" w:lineRule="auto"/>
              <w:rPr>
                <w:rFonts w:ascii="Arial"/>
                <w:sz w:val="21"/>
              </w:rPr>
            </w:pPr>
          </w:p>
          <w:p w14:paraId="10B702E8">
            <w:pPr>
              <w:spacing w:before="59" w:line="332" w:lineRule="auto"/>
              <w:ind w:left="63" w:right="59" w:firstLine="4"/>
              <w:rPr>
                <w:rFonts w:ascii="宋体" w:hAnsi="宋体" w:eastAsia="宋体" w:cs="宋体"/>
                <w:sz w:val="18"/>
                <w:szCs w:val="18"/>
              </w:rPr>
            </w:pPr>
            <w:r>
              <w:rPr>
                <w:rFonts w:ascii="宋体" w:hAnsi="宋体" w:eastAsia="宋体" w:cs="宋体"/>
                <w:color w:val="333333"/>
                <w:spacing w:val="36"/>
                <w:sz w:val="18"/>
                <w:szCs w:val="18"/>
              </w:rPr>
              <w:t>(</w:t>
            </w:r>
            <w:r>
              <w:rPr>
                <w:rFonts w:ascii="宋体" w:hAnsi="宋体" w:eastAsia="宋体" w:cs="宋体"/>
                <w:color w:val="333333"/>
                <w:spacing w:val="34"/>
                <w:sz w:val="18"/>
                <w:szCs w:val="18"/>
              </w:rPr>
              <w:t>五)不</w:t>
            </w:r>
            <w:r>
              <w:rPr>
                <w:rFonts w:ascii="宋体" w:hAnsi="宋体" w:eastAsia="宋体" w:cs="宋体"/>
                <w:color w:val="333333"/>
                <w:sz w:val="18"/>
                <w:szCs w:val="18"/>
              </w:rPr>
              <w:t xml:space="preserve"> </w:t>
            </w:r>
            <w:r>
              <w:rPr>
                <w:rFonts w:ascii="宋体" w:hAnsi="宋体" w:eastAsia="宋体" w:cs="宋体"/>
                <w:color w:val="333333"/>
                <w:spacing w:val="5"/>
                <w:sz w:val="18"/>
                <w:szCs w:val="18"/>
              </w:rPr>
              <w:t>予处理</w:t>
            </w:r>
          </w:p>
        </w:tc>
        <w:tc>
          <w:tcPr>
            <w:tcW w:w="2776" w:type="dxa"/>
            <w:tcBorders>
              <w:top w:val="single" w:color="000000" w:sz="2" w:space="0"/>
              <w:bottom w:val="single" w:color="000000" w:sz="2" w:space="0"/>
            </w:tcBorders>
            <w:vAlign w:val="top"/>
          </w:tcPr>
          <w:p w14:paraId="6CEA682F">
            <w:pPr>
              <w:spacing w:before="230" w:line="210" w:lineRule="auto"/>
              <w:ind w:left="70"/>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1</w:t>
            </w:r>
            <w:r>
              <w:rPr>
                <w:rFonts w:ascii="微软雅黑" w:hAnsi="微软雅黑" w:eastAsia="微软雅黑" w:cs="微软雅黑"/>
                <w:color w:val="333333"/>
                <w:spacing w:val="7"/>
                <w:sz w:val="18"/>
                <w:szCs w:val="18"/>
              </w:rPr>
              <w:t>.信访举报投诉类申请</w:t>
            </w:r>
          </w:p>
        </w:tc>
        <w:tc>
          <w:tcPr>
            <w:tcW w:w="599" w:type="dxa"/>
            <w:tcBorders>
              <w:top w:val="single" w:color="000000" w:sz="2" w:space="0"/>
              <w:bottom w:val="single" w:color="000000" w:sz="2" w:space="0"/>
            </w:tcBorders>
            <w:vAlign w:val="top"/>
          </w:tcPr>
          <w:p w14:paraId="4509C95D">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89BBC67">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9E5A6E1">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D473C85">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68F873B">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FEFC5F1">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2BE946DA">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71E7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3D500DF7">
            <w:pPr>
              <w:rPr>
                <w:rFonts w:ascii="Arial"/>
                <w:sz w:val="21"/>
              </w:rPr>
            </w:pPr>
          </w:p>
        </w:tc>
        <w:tc>
          <w:tcPr>
            <w:tcW w:w="816" w:type="dxa"/>
            <w:vMerge w:val="continue"/>
            <w:tcBorders>
              <w:top w:val="nil"/>
              <w:bottom w:val="nil"/>
            </w:tcBorders>
            <w:vAlign w:val="top"/>
          </w:tcPr>
          <w:p w14:paraId="7753C02C">
            <w:pPr>
              <w:rPr>
                <w:rFonts w:ascii="Arial"/>
                <w:sz w:val="21"/>
              </w:rPr>
            </w:pPr>
          </w:p>
        </w:tc>
        <w:tc>
          <w:tcPr>
            <w:tcW w:w="2776" w:type="dxa"/>
            <w:tcBorders>
              <w:top w:val="single" w:color="000000" w:sz="2" w:space="0"/>
              <w:bottom w:val="single" w:color="000000" w:sz="2" w:space="0"/>
            </w:tcBorders>
            <w:vAlign w:val="top"/>
          </w:tcPr>
          <w:p w14:paraId="09EB08D5">
            <w:pPr>
              <w:spacing w:before="229" w:line="210" w:lineRule="auto"/>
              <w:ind w:left="61"/>
              <w:rPr>
                <w:rFonts w:ascii="微软雅黑" w:hAnsi="微软雅黑" w:eastAsia="微软雅黑" w:cs="微软雅黑"/>
                <w:sz w:val="18"/>
                <w:szCs w:val="18"/>
              </w:rPr>
            </w:pPr>
            <w:r>
              <w:rPr>
                <w:rFonts w:ascii="微软雅黑" w:hAnsi="微软雅黑" w:eastAsia="微软雅黑" w:cs="微软雅黑"/>
                <w:color w:val="333333"/>
                <w:spacing w:val="7"/>
                <w:sz w:val="18"/>
                <w:szCs w:val="18"/>
              </w:rPr>
              <w:t>2</w:t>
            </w:r>
            <w:r>
              <w:rPr>
                <w:rFonts w:ascii="微软雅黑" w:hAnsi="微软雅黑" w:eastAsia="微软雅黑" w:cs="微软雅黑"/>
                <w:color w:val="333333"/>
                <w:spacing w:val="6"/>
                <w:sz w:val="18"/>
                <w:szCs w:val="18"/>
              </w:rPr>
              <w:t>.重复申请</w:t>
            </w:r>
          </w:p>
        </w:tc>
        <w:tc>
          <w:tcPr>
            <w:tcW w:w="599" w:type="dxa"/>
            <w:tcBorders>
              <w:top w:val="single" w:color="000000" w:sz="2" w:space="0"/>
              <w:bottom w:val="single" w:color="000000" w:sz="2" w:space="0"/>
            </w:tcBorders>
            <w:vAlign w:val="top"/>
          </w:tcPr>
          <w:p w14:paraId="149617FD">
            <w:pPr>
              <w:spacing w:before="248"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6EBA9E2">
            <w:pPr>
              <w:spacing w:before="248"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99C11DC">
            <w:pPr>
              <w:spacing w:before="24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6464535">
            <w:pPr>
              <w:spacing w:before="24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0AC1CAC">
            <w:pPr>
              <w:spacing w:before="248"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C6A3DC2">
            <w:pPr>
              <w:spacing w:before="248"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2302A676">
            <w:pPr>
              <w:spacing w:before="248"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05519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7E473B71">
            <w:pPr>
              <w:rPr>
                <w:rFonts w:ascii="Arial"/>
                <w:sz w:val="21"/>
              </w:rPr>
            </w:pPr>
          </w:p>
        </w:tc>
        <w:tc>
          <w:tcPr>
            <w:tcW w:w="816" w:type="dxa"/>
            <w:vMerge w:val="continue"/>
            <w:tcBorders>
              <w:top w:val="nil"/>
              <w:bottom w:val="nil"/>
            </w:tcBorders>
            <w:vAlign w:val="top"/>
          </w:tcPr>
          <w:p w14:paraId="491F5945">
            <w:pPr>
              <w:rPr>
                <w:rFonts w:ascii="Arial"/>
                <w:sz w:val="21"/>
              </w:rPr>
            </w:pPr>
          </w:p>
        </w:tc>
        <w:tc>
          <w:tcPr>
            <w:tcW w:w="2776" w:type="dxa"/>
            <w:tcBorders>
              <w:top w:val="single" w:color="000000" w:sz="2" w:space="0"/>
              <w:bottom w:val="single" w:color="000000" w:sz="2" w:space="0"/>
            </w:tcBorders>
            <w:vAlign w:val="top"/>
          </w:tcPr>
          <w:p w14:paraId="052C7631">
            <w:pPr>
              <w:spacing w:before="231" w:line="208" w:lineRule="auto"/>
              <w:ind w:left="63"/>
              <w:rPr>
                <w:rFonts w:ascii="微软雅黑" w:hAnsi="微软雅黑" w:eastAsia="微软雅黑" w:cs="微软雅黑"/>
                <w:sz w:val="18"/>
                <w:szCs w:val="18"/>
              </w:rPr>
            </w:pPr>
            <w:r>
              <w:rPr>
                <w:rFonts w:ascii="微软雅黑" w:hAnsi="微软雅黑" w:eastAsia="微软雅黑" w:cs="微软雅黑"/>
                <w:color w:val="333333"/>
                <w:spacing w:val="14"/>
                <w:sz w:val="18"/>
                <w:szCs w:val="18"/>
              </w:rPr>
              <w:t>3</w:t>
            </w:r>
            <w:r>
              <w:rPr>
                <w:rFonts w:ascii="微软雅黑" w:hAnsi="微软雅黑" w:eastAsia="微软雅黑" w:cs="微软雅黑"/>
                <w:color w:val="333333"/>
                <w:spacing w:val="8"/>
                <w:sz w:val="18"/>
                <w:szCs w:val="18"/>
              </w:rPr>
              <w:t>.</w:t>
            </w:r>
            <w:r>
              <w:rPr>
                <w:rFonts w:ascii="微软雅黑" w:hAnsi="微软雅黑" w:eastAsia="微软雅黑" w:cs="微软雅黑"/>
                <w:color w:val="333333"/>
                <w:spacing w:val="7"/>
                <w:sz w:val="18"/>
                <w:szCs w:val="18"/>
              </w:rPr>
              <w:t>要求提供公开出版物</w:t>
            </w:r>
          </w:p>
        </w:tc>
        <w:tc>
          <w:tcPr>
            <w:tcW w:w="599" w:type="dxa"/>
            <w:tcBorders>
              <w:top w:val="single" w:color="000000" w:sz="2" w:space="0"/>
              <w:bottom w:val="single" w:color="000000" w:sz="2" w:space="0"/>
            </w:tcBorders>
            <w:vAlign w:val="top"/>
          </w:tcPr>
          <w:p w14:paraId="02799531">
            <w:pPr>
              <w:spacing w:before="247"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67E742C5">
            <w:pPr>
              <w:spacing w:before="247"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4E60BC1">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C390437">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84CCC63">
            <w:pPr>
              <w:spacing w:before="24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F413653">
            <w:pPr>
              <w:spacing w:before="247"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414FE1F9">
            <w:pPr>
              <w:spacing w:before="247"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29E2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67" w:type="dxa"/>
            <w:vMerge w:val="continue"/>
            <w:tcBorders>
              <w:top w:val="nil"/>
              <w:bottom w:val="nil"/>
            </w:tcBorders>
            <w:vAlign w:val="top"/>
          </w:tcPr>
          <w:p w14:paraId="080CEDC0">
            <w:pPr>
              <w:rPr>
                <w:rFonts w:ascii="Arial"/>
                <w:sz w:val="21"/>
              </w:rPr>
            </w:pPr>
          </w:p>
        </w:tc>
        <w:tc>
          <w:tcPr>
            <w:tcW w:w="816" w:type="dxa"/>
            <w:vMerge w:val="continue"/>
            <w:tcBorders>
              <w:top w:val="nil"/>
              <w:bottom w:val="nil"/>
            </w:tcBorders>
            <w:vAlign w:val="top"/>
          </w:tcPr>
          <w:p w14:paraId="4D64FBBB">
            <w:pPr>
              <w:rPr>
                <w:rFonts w:ascii="Arial"/>
                <w:sz w:val="21"/>
              </w:rPr>
            </w:pPr>
          </w:p>
        </w:tc>
        <w:tc>
          <w:tcPr>
            <w:tcW w:w="2776" w:type="dxa"/>
            <w:tcBorders>
              <w:top w:val="single" w:color="000000" w:sz="2" w:space="0"/>
              <w:bottom w:val="single" w:color="000000" w:sz="2" w:space="0"/>
            </w:tcBorders>
            <w:vAlign w:val="top"/>
          </w:tcPr>
          <w:p w14:paraId="76AD5C1C">
            <w:pPr>
              <w:spacing w:before="230" w:line="210" w:lineRule="auto"/>
              <w:ind w:left="51"/>
              <w:rPr>
                <w:rFonts w:ascii="微软雅黑" w:hAnsi="微软雅黑" w:eastAsia="微软雅黑" w:cs="微软雅黑"/>
                <w:sz w:val="18"/>
                <w:szCs w:val="18"/>
              </w:rPr>
            </w:pPr>
            <w:r>
              <w:rPr>
                <w:rFonts w:ascii="微软雅黑" w:hAnsi="微软雅黑" w:eastAsia="微软雅黑" w:cs="微软雅黑"/>
                <w:color w:val="333333"/>
                <w:spacing w:val="10"/>
                <w:sz w:val="18"/>
                <w:szCs w:val="18"/>
              </w:rPr>
              <w:t>4</w:t>
            </w:r>
            <w:r>
              <w:rPr>
                <w:rFonts w:ascii="微软雅黑" w:hAnsi="微软雅黑" w:eastAsia="微软雅黑" w:cs="微软雅黑"/>
                <w:color w:val="333333"/>
                <w:spacing w:val="9"/>
                <w:sz w:val="18"/>
                <w:szCs w:val="18"/>
              </w:rPr>
              <w:t>.无正当理由大量反复申请</w:t>
            </w:r>
          </w:p>
        </w:tc>
        <w:tc>
          <w:tcPr>
            <w:tcW w:w="599" w:type="dxa"/>
            <w:tcBorders>
              <w:top w:val="single" w:color="000000" w:sz="2" w:space="0"/>
              <w:bottom w:val="single" w:color="000000" w:sz="2" w:space="0"/>
            </w:tcBorders>
            <w:vAlign w:val="top"/>
          </w:tcPr>
          <w:p w14:paraId="44679E92">
            <w:pPr>
              <w:spacing w:before="246"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0BB11A19">
            <w:pPr>
              <w:spacing w:before="246"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CC26C0D">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A8C11C3">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C2C6A1B">
            <w:pPr>
              <w:spacing w:before="246"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F205EB1">
            <w:pPr>
              <w:spacing w:before="246"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24BB2787">
            <w:pPr>
              <w:spacing w:before="246"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4B8D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667" w:type="dxa"/>
            <w:vMerge w:val="continue"/>
            <w:tcBorders>
              <w:top w:val="nil"/>
              <w:bottom w:val="nil"/>
            </w:tcBorders>
            <w:vAlign w:val="top"/>
          </w:tcPr>
          <w:p w14:paraId="1DFE243E">
            <w:pPr>
              <w:rPr>
                <w:rFonts w:ascii="Arial"/>
                <w:sz w:val="21"/>
              </w:rPr>
            </w:pPr>
          </w:p>
        </w:tc>
        <w:tc>
          <w:tcPr>
            <w:tcW w:w="816" w:type="dxa"/>
            <w:vMerge w:val="continue"/>
            <w:tcBorders>
              <w:top w:val="nil"/>
              <w:bottom w:val="single" w:color="000000" w:sz="2" w:space="0"/>
            </w:tcBorders>
            <w:vAlign w:val="top"/>
          </w:tcPr>
          <w:p w14:paraId="6F846CB4">
            <w:pPr>
              <w:rPr>
                <w:rFonts w:ascii="Arial"/>
                <w:sz w:val="21"/>
              </w:rPr>
            </w:pPr>
          </w:p>
        </w:tc>
        <w:tc>
          <w:tcPr>
            <w:tcW w:w="2776" w:type="dxa"/>
            <w:tcBorders>
              <w:top w:val="single" w:color="000000" w:sz="2" w:space="0"/>
              <w:bottom w:val="single" w:color="000000" w:sz="2" w:space="0"/>
            </w:tcBorders>
            <w:vAlign w:val="top"/>
          </w:tcPr>
          <w:p w14:paraId="085E2540">
            <w:pPr>
              <w:spacing w:before="230" w:line="208" w:lineRule="auto"/>
              <w:ind w:left="66"/>
              <w:rPr>
                <w:rFonts w:ascii="微软雅黑" w:hAnsi="微软雅黑" w:eastAsia="微软雅黑" w:cs="微软雅黑"/>
                <w:sz w:val="18"/>
                <w:szCs w:val="18"/>
              </w:rPr>
            </w:pPr>
            <w:r>
              <w:rPr>
                <w:rFonts w:ascii="微软雅黑" w:hAnsi="微软雅黑" w:eastAsia="微软雅黑" w:cs="微软雅黑"/>
                <w:color w:val="333333"/>
                <w:spacing w:val="16"/>
                <w:sz w:val="18"/>
                <w:szCs w:val="18"/>
              </w:rPr>
              <w:t>5</w:t>
            </w:r>
            <w:r>
              <w:rPr>
                <w:rFonts w:ascii="微软雅黑" w:hAnsi="微软雅黑" w:eastAsia="微软雅黑" w:cs="微软雅黑"/>
                <w:color w:val="333333"/>
                <w:spacing w:val="10"/>
                <w:sz w:val="18"/>
                <w:szCs w:val="18"/>
              </w:rPr>
              <w:t>.要求行政机关确认或重新出具</w:t>
            </w:r>
          </w:p>
          <w:p w14:paraId="732A98CF">
            <w:pPr>
              <w:spacing w:line="276" w:lineRule="auto"/>
              <w:rPr>
                <w:rFonts w:ascii="Arial"/>
                <w:sz w:val="21"/>
              </w:rPr>
            </w:pPr>
          </w:p>
          <w:p w14:paraId="5C51CD67">
            <w:pPr>
              <w:spacing w:before="77" w:line="191" w:lineRule="auto"/>
              <w:ind w:left="65"/>
              <w:rPr>
                <w:rFonts w:ascii="微软雅黑" w:hAnsi="微软雅黑" w:eastAsia="微软雅黑" w:cs="微软雅黑"/>
                <w:sz w:val="18"/>
                <w:szCs w:val="18"/>
              </w:rPr>
            </w:pPr>
            <w:r>
              <w:rPr>
                <w:rFonts w:ascii="微软雅黑" w:hAnsi="微软雅黑" w:eastAsia="微软雅黑" w:cs="微软雅黑"/>
                <w:color w:val="333333"/>
                <w:spacing w:val="7"/>
                <w:sz w:val="18"/>
                <w:szCs w:val="18"/>
              </w:rPr>
              <w:t>已获取信息</w:t>
            </w:r>
          </w:p>
        </w:tc>
        <w:tc>
          <w:tcPr>
            <w:tcW w:w="599" w:type="dxa"/>
            <w:tcBorders>
              <w:top w:val="single" w:color="000000" w:sz="2" w:space="0"/>
              <w:bottom w:val="single" w:color="000000" w:sz="2" w:space="0"/>
            </w:tcBorders>
            <w:vAlign w:val="top"/>
          </w:tcPr>
          <w:p w14:paraId="5209E93D">
            <w:pPr>
              <w:spacing w:line="241" w:lineRule="auto"/>
              <w:rPr>
                <w:rFonts w:ascii="Arial"/>
                <w:sz w:val="21"/>
              </w:rPr>
            </w:pPr>
          </w:p>
          <w:p w14:paraId="0BFB0635">
            <w:pPr>
              <w:spacing w:line="241" w:lineRule="auto"/>
              <w:rPr>
                <w:rFonts w:ascii="Arial"/>
                <w:sz w:val="21"/>
              </w:rPr>
            </w:pPr>
          </w:p>
          <w:p w14:paraId="55F896BA">
            <w:pPr>
              <w:spacing w:before="73"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C7F5BD4">
            <w:pPr>
              <w:spacing w:line="241" w:lineRule="auto"/>
              <w:rPr>
                <w:rFonts w:ascii="Arial"/>
                <w:sz w:val="21"/>
              </w:rPr>
            </w:pPr>
          </w:p>
          <w:p w14:paraId="01575988">
            <w:pPr>
              <w:spacing w:line="241" w:lineRule="auto"/>
              <w:rPr>
                <w:rFonts w:ascii="Arial"/>
                <w:sz w:val="21"/>
              </w:rPr>
            </w:pPr>
          </w:p>
          <w:p w14:paraId="462225B9">
            <w:pPr>
              <w:spacing w:before="73"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637977C">
            <w:pPr>
              <w:spacing w:line="241" w:lineRule="auto"/>
              <w:rPr>
                <w:rFonts w:ascii="Arial"/>
                <w:sz w:val="21"/>
              </w:rPr>
            </w:pPr>
          </w:p>
          <w:p w14:paraId="39E087F8">
            <w:pPr>
              <w:spacing w:line="241" w:lineRule="auto"/>
              <w:rPr>
                <w:rFonts w:ascii="Arial"/>
                <w:sz w:val="21"/>
              </w:rPr>
            </w:pPr>
          </w:p>
          <w:p w14:paraId="05100672">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57904A02">
            <w:pPr>
              <w:spacing w:line="241" w:lineRule="auto"/>
              <w:rPr>
                <w:rFonts w:ascii="Arial"/>
                <w:sz w:val="21"/>
              </w:rPr>
            </w:pPr>
          </w:p>
          <w:p w14:paraId="7B8BE3BE">
            <w:pPr>
              <w:spacing w:line="241" w:lineRule="auto"/>
              <w:rPr>
                <w:rFonts w:ascii="Arial"/>
                <w:sz w:val="21"/>
              </w:rPr>
            </w:pPr>
          </w:p>
          <w:p w14:paraId="7FC38EDE">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1E91136">
            <w:pPr>
              <w:spacing w:line="241" w:lineRule="auto"/>
              <w:rPr>
                <w:rFonts w:ascii="Arial"/>
                <w:sz w:val="21"/>
              </w:rPr>
            </w:pPr>
          </w:p>
          <w:p w14:paraId="2DDCFD09">
            <w:pPr>
              <w:spacing w:line="241" w:lineRule="auto"/>
              <w:rPr>
                <w:rFonts w:ascii="Arial"/>
                <w:sz w:val="21"/>
              </w:rPr>
            </w:pPr>
          </w:p>
          <w:p w14:paraId="3D9CED19">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0B2925F6">
            <w:pPr>
              <w:spacing w:line="241" w:lineRule="auto"/>
              <w:rPr>
                <w:rFonts w:ascii="Arial"/>
                <w:sz w:val="21"/>
              </w:rPr>
            </w:pPr>
          </w:p>
          <w:p w14:paraId="5C351B95">
            <w:pPr>
              <w:spacing w:line="241" w:lineRule="auto"/>
              <w:rPr>
                <w:rFonts w:ascii="Arial"/>
                <w:sz w:val="21"/>
              </w:rPr>
            </w:pPr>
          </w:p>
          <w:p w14:paraId="74D15689">
            <w:pPr>
              <w:spacing w:before="73"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38F43067">
            <w:pPr>
              <w:spacing w:line="241" w:lineRule="auto"/>
              <w:rPr>
                <w:rFonts w:ascii="Arial"/>
                <w:sz w:val="21"/>
              </w:rPr>
            </w:pPr>
          </w:p>
          <w:p w14:paraId="2D09531D">
            <w:pPr>
              <w:spacing w:line="241" w:lineRule="auto"/>
              <w:rPr>
                <w:rFonts w:ascii="Arial"/>
                <w:sz w:val="21"/>
              </w:rPr>
            </w:pPr>
          </w:p>
          <w:p w14:paraId="4873C370">
            <w:pPr>
              <w:spacing w:before="73"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3C037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667" w:type="dxa"/>
            <w:vMerge w:val="continue"/>
            <w:tcBorders>
              <w:top w:val="nil"/>
              <w:bottom w:val="nil"/>
            </w:tcBorders>
            <w:vAlign w:val="top"/>
          </w:tcPr>
          <w:p w14:paraId="007BF7E0">
            <w:pPr>
              <w:rPr>
                <w:rFonts w:ascii="Arial"/>
                <w:sz w:val="21"/>
              </w:rPr>
            </w:pPr>
          </w:p>
        </w:tc>
        <w:tc>
          <w:tcPr>
            <w:tcW w:w="816" w:type="dxa"/>
            <w:vMerge w:val="restart"/>
            <w:tcBorders>
              <w:top w:val="single" w:color="000000" w:sz="2" w:space="0"/>
              <w:bottom w:val="nil"/>
            </w:tcBorders>
            <w:vAlign w:val="top"/>
          </w:tcPr>
          <w:p w14:paraId="6C520516">
            <w:pPr>
              <w:spacing w:line="268" w:lineRule="auto"/>
              <w:rPr>
                <w:rFonts w:ascii="Arial"/>
                <w:sz w:val="21"/>
              </w:rPr>
            </w:pPr>
          </w:p>
          <w:p w14:paraId="39461F9E">
            <w:pPr>
              <w:spacing w:line="268" w:lineRule="auto"/>
              <w:rPr>
                <w:rFonts w:ascii="Arial"/>
                <w:sz w:val="21"/>
              </w:rPr>
            </w:pPr>
          </w:p>
          <w:p w14:paraId="4F009410">
            <w:pPr>
              <w:spacing w:line="269" w:lineRule="auto"/>
              <w:rPr>
                <w:rFonts w:ascii="Arial"/>
                <w:sz w:val="21"/>
              </w:rPr>
            </w:pPr>
          </w:p>
          <w:p w14:paraId="58191E4F">
            <w:pPr>
              <w:spacing w:before="58" w:line="332" w:lineRule="auto"/>
              <w:ind w:left="57" w:right="59" w:firstLine="10"/>
              <w:rPr>
                <w:rFonts w:ascii="宋体" w:hAnsi="宋体" w:eastAsia="宋体" w:cs="宋体"/>
                <w:sz w:val="18"/>
                <w:szCs w:val="18"/>
              </w:rPr>
            </w:pPr>
            <w:r>
              <w:rPr>
                <w:rFonts w:ascii="宋体" w:hAnsi="宋体" w:eastAsia="宋体" w:cs="宋体"/>
                <w:color w:val="333333"/>
                <w:spacing w:val="36"/>
                <w:sz w:val="18"/>
                <w:szCs w:val="18"/>
              </w:rPr>
              <w:t>(</w:t>
            </w:r>
            <w:r>
              <w:rPr>
                <w:rFonts w:ascii="宋体" w:hAnsi="宋体" w:eastAsia="宋体" w:cs="宋体"/>
                <w:color w:val="333333"/>
                <w:spacing w:val="34"/>
                <w:sz w:val="18"/>
                <w:szCs w:val="18"/>
              </w:rPr>
              <w:t>六)其</w:t>
            </w:r>
            <w:r>
              <w:rPr>
                <w:rFonts w:ascii="宋体" w:hAnsi="宋体" w:eastAsia="宋体" w:cs="宋体"/>
                <w:color w:val="333333"/>
                <w:sz w:val="18"/>
                <w:szCs w:val="18"/>
              </w:rPr>
              <w:t xml:space="preserve"> </w:t>
            </w:r>
            <w:r>
              <w:rPr>
                <w:rFonts w:ascii="宋体" w:hAnsi="宋体" w:eastAsia="宋体" w:cs="宋体"/>
                <w:color w:val="333333"/>
                <w:spacing w:val="7"/>
                <w:sz w:val="18"/>
                <w:szCs w:val="18"/>
              </w:rPr>
              <w:t>他处理</w:t>
            </w:r>
          </w:p>
        </w:tc>
        <w:tc>
          <w:tcPr>
            <w:tcW w:w="2776" w:type="dxa"/>
            <w:tcBorders>
              <w:top w:val="single" w:color="000000" w:sz="2" w:space="0"/>
              <w:bottom w:val="single" w:color="000000" w:sz="2" w:space="0"/>
            </w:tcBorders>
            <w:vAlign w:val="top"/>
          </w:tcPr>
          <w:p w14:paraId="0FC3EBC7">
            <w:pPr>
              <w:spacing w:before="65" w:line="290" w:lineRule="auto"/>
              <w:ind w:left="61" w:right="56" w:firstLine="10"/>
              <w:rPr>
                <w:rFonts w:ascii="宋体" w:hAnsi="宋体" w:eastAsia="宋体" w:cs="宋体"/>
                <w:sz w:val="18"/>
                <w:szCs w:val="18"/>
              </w:rPr>
            </w:pPr>
            <w:r>
              <w:rPr>
                <w:rFonts w:ascii="宋体" w:hAnsi="宋体" w:eastAsia="宋体" w:cs="宋体"/>
                <w:color w:val="333333"/>
                <w:spacing w:val="14"/>
                <w:sz w:val="18"/>
                <w:szCs w:val="18"/>
              </w:rPr>
              <w:t>1. 申请人无正当理由逾期不</w:t>
            </w:r>
            <w:r>
              <w:rPr>
                <w:rFonts w:ascii="宋体" w:hAnsi="宋体" w:eastAsia="宋体" w:cs="宋体"/>
                <w:color w:val="333333"/>
                <w:spacing w:val="12"/>
                <w:sz w:val="18"/>
                <w:szCs w:val="18"/>
              </w:rPr>
              <w:t>补</w:t>
            </w:r>
            <w:r>
              <w:rPr>
                <w:rFonts w:ascii="宋体" w:hAnsi="宋体" w:eastAsia="宋体" w:cs="宋体"/>
                <w:color w:val="333333"/>
                <w:sz w:val="18"/>
                <w:szCs w:val="18"/>
              </w:rPr>
              <w:t xml:space="preserve"> </w:t>
            </w:r>
            <w:r>
              <w:rPr>
                <w:rFonts w:ascii="宋体" w:hAnsi="宋体" w:eastAsia="宋体" w:cs="宋体"/>
                <w:color w:val="333333"/>
                <w:spacing w:val="11"/>
                <w:sz w:val="18"/>
                <w:szCs w:val="18"/>
              </w:rPr>
              <w:t>正</w:t>
            </w:r>
            <w:r>
              <w:rPr>
                <w:rFonts w:ascii="宋体" w:hAnsi="宋体" w:eastAsia="宋体" w:cs="宋体"/>
                <w:color w:val="333333"/>
                <w:spacing w:val="9"/>
                <w:sz w:val="18"/>
                <w:szCs w:val="18"/>
              </w:rPr>
              <w:t>、行政机关不再处理其政府信</w:t>
            </w:r>
            <w:r>
              <w:rPr>
                <w:rFonts w:ascii="宋体" w:hAnsi="宋体" w:eastAsia="宋体" w:cs="宋体"/>
                <w:color w:val="333333"/>
                <w:sz w:val="18"/>
                <w:szCs w:val="18"/>
              </w:rPr>
              <w:t xml:space="preserve"> </w:t>
            </w:r>
            <w:r>
              <w:rPr>
                <w:rFonts w:ascii="宋体" w:hAnsi="宋体" w:eastAsia="宋体" w:cs="宋体"/>
                <w:color w:val="333333"/>
                <w:spacing w:val="8"/>
                <w:sz w:val="18"/>
                <w:szCs w:val="18"/>
              </w:rPr>
              <w:t>息公开申</w:t>
            </w:r>
            <w:r>
              <w:rPr>
                <w:rFonts w:ascii="宋体" w:hAnsi="宋体" w:eastAsia="宋体" w:cs="宋体"/>
                <w:color w:val="333333"/>
                <w:spacing w:val="7"/>
                <w:sz w:val="18"/>
                <w:szCs w:val="18"/>
              </w:rPr>
              <w:t>请</w:t>
            </w:r>
          </w:p>
        </w:tc>
        <w:tc>
          <w:tcPr>
            <w:tcW w:w="599" w:type="dxa"/>
            <w:tcBorders>
              <w:top w:val="single" w:color="000000" w:sz="2" w:space="0"/>
              <w:bottom w:val="single" w:color="000000" w:sz="2" w:space="0"/>
            </w:tcBorders>
            <w:vAlign w:val="top"/>
          </w:tcPr>
          <w:p w14:paraId="1E18021F">
            <w:pPr>
              <w:spacing w:line="330" w:lineRule="auto"/>
              <w:rPr>
                <w:rFonts w:ascii="Arial"/>
                <w:sz w:val="21"/>
              </w:rPr>
            </w:pPr>
          </w:p>
          <w:p w14:paraId="27E77DB0">
            <w:pPr>
              <w:spacing w:before="73"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301D9290">
            <w:pPr>
              <w:spacing w:line="330" w:lineRule="auto"/>
              <w:rPr>
                <w:rFonts w:ascii="Arial"/>
                <w:sz w:val="21"/>
              </w:rPr>
            </w:pPr>
          </w:p>
          <w:p w14:paraId="4E9A1E2C">
            <w:pPr>
              <w:spacing w:before="73"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70CA6131">
            <w:pPr>
              <w:spacing w:line="330" w:lineRule="auto"/>
              <w:rPr>
                <w:rFonts w:ascii="Arial"/>
                <w:sz w:val="21"/>
              </w:rPr>
            </w:pPr>
          </w:p>
          <w:p w14:paraId="67264207">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2B8785A">
            <w:pPr>
              <w:spacing w:line="330" w:lineRule="auto"/>
              <w:rPr>
                <w:rFonts w:ascii="Arial"/>
                <w:sz w:val="21"/>
              </w:rPr>
            </w:pPr>
          </w:p>
          <w:p w14:paraId="29805B96">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124C000A">
            <w:pPr>
              <w:spacing w:line="330" w:lineRule="auto"/>
              <w:rPr>
                <w:rFonts w:ascii="Arial"/>
                <w:sz w:val="21"/>
              </w:rPr>
            </w:pPr>
          </w:p>
          <w:p w14:paraId="2127A8F1">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56A1D7F">
            <w:pPr>
              <w:spacing w:line="330" w:lineRule="auto"/>
              <w:rPr>
                <w:rFonts w:ascii="Arial"/>
                <w:sz w:val="21"/>
              </w:rPr>
            </w:pPr>
          </w:p>
          <w:p w14:paraId="114AFD84">
            <w:pPr>
              <w:spacing w:before="73"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33BFB4FF">
            <w:pPr>
              <w:spacing w:line="330" w:lineRule="auto"/>
              <w:rPr>
                <w:rFonts w:ascii="Arial"/>
                <w:sz w:val="21"/>
              </w:rPr>
            </w:pPr>
          </w:p>
          <w:p w14:paraId="4E029D9C">
            <w:pPr>
              <w:spacing w:before="73"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21D5F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667" w:type="dxa"/>
            <w:vMerge w:val="continue"/>
            <w:tcBorders>
              <w:top w:val="nil"/>
              <w:bottom w:val="nil"/>
            </w:tcBorders>
            <w:vAlign w:val="top"/>
          </w:tcPr>
          <w:p w14:paraId="1AC9C908">
            <w:pPr>
              <w:rPr>
                <w:rFonts w:ascii="Arial"/>
                <w:sz w:val="21"/>
              </w:rPr>
            </w:pPr>
          </w:p>
        </w:tc>
        <w:tc>
          <w:tcPr>
            <w:tcW w:w="816" w:type="dxa"/>
            <w:vMerge w:val="continue"/>
            <w:tcBorders>
              <w:top w:val="nil"/>
              <w:bottom w:val="nil"/>
            </w:tcBorders>
            <w:vAlign w:val="top"/>
          </w:tcPr>
          <w:p w14:paraId="64DDE82F">
            <w:pPr>
              <w:rPr>
                <w:rFonts w:ascii="Arial"/>
                <w:sz w:val="21"/>
              </w:rPr>
            </w:pPr>
          </w:p>
        </w:tc>
        <w:tc>
          <w:tcPr>
            <w:tcW w:w="2776" w:type="dxa"/>
            <w:tcBorders>
              <w:top w:val="single" w:color="000000" w:sz="2" w:space="0"/>
              <w:bottom w:val="single" w:color="000000" w:sz="2" w:space="0"/>
            </w:tcBorders>
            <w:vAlign w:val="top"/>
          </w:tcPr>
          <w:p w14:paraId="21DAE81D">
            <w:pPr>
              <w:spacing w:before="68" w:line="289" w:lineRule="auto"/>
              <w:ind w:left="58" w:right="56" w:firstLine="1"/>
              <w:rPr>
                <w:rFonts w:ascii="宋体" w:hAnsi="宋体" w:eastAsia="宋体" w:cs="宋体"/>
                <w:sz w:val="18"/>
                <w:szCs w:val="18"/>
              </w:rPr>
            </w:pPr>
            <w:r>
              <w:rPr>
                <w:rFonts w:ascii="宋体" w:hAnsi="宋体" w:eastAsia="宋体" w:cs="宋体"/>
                <w:color w:val="333333"/>
                <w:spacing w:val="23"/>
                <w:sz w:val="18"/>
                <w:szCs w:val="18"/>
              </w:rPr>
              <w:t>2</w:t>
            </w:r>
            <w:r>
              <w:rPr>
                <w:rFonts w:ascii="宋体" w:hAnsi="宋体" w:eastAsia="宋体" w:cs="宋体"/>
                <w:color w:val="333333"/>
                <w:spacing w:val="14"/>
                <w:sz w:val="18"/>
                <w:szCs w:val="18"/>
              </w:rPr>
              <w:t>. 申请人逾期未按收费通知要</w:t>
            </w:r>
            <w:r>
              <w:rPr>
                <w:rFonts w:ascii="宋体" w:hAnsi="宋体" w:eastAsia="宋体" w:cs="宋体"/>
                <w:color w:val="333333"/>
                <w:sz w:val="18"/>
                <w:szCs w:val="18"/>
              </w:rPr>
              <w:t xml:space="preserve"> </w:t>
            </w:r>
            <w:r>
              <w:rPr>
                <w:rFonts w:ascii="宋体" w:hAnsi="宋体" w:eastAsia="宋体" w:cs="宋体"/>
                <w:color w:val="333333"/>
                <w:spacing w:val="14"/>
                <w:sz w:val="18"/>
                <w:szCs w:val="18"/>
              </w:rPr>
              <w:t>求</w:t>
            </w:r>
            <w:r>
              <w:rPr>
                <w:rFonts w:ascii="宋体" w:hAnsi="宋体" w:eastAsia="宋体" w:cs="宋体"/>
                <w:color w:val="333333"/>
                <w:spacing w:val="9"/>
                <w:sz w:val="18"/>
                <w:szCs w:val="18"/>
              </w:rPr>
              <w:t>缴纳费用、行政机关不再处理</w:t>
            </w:r>
            <w:r>
              <w:rPr>
                <w:rFonts w:ascii="宋体" w:hAnsi="宋体" w:eastAsia="宋体" w:cs="宋体"/>
                <w:color w:val="333333"/>
                <w:sz w:val="18"/>
                <w:szCs w:val="18"/>
              </w:rPr>
              <w:t xml:space="preserve"> </w:t>
            </w:r>
            <w:r>
              <w:rPr>
                <w:rFonts w:ascii="宋体" w:hAnsi="宋体" w:eastAsia="宋体" w:cs="宋体"/>
                <w:color w:val="333333"/>
                <w:spacing w:val="9"/>
                <w:sz w:val="18"/>
                <w:szCs w:val="18"/>
              </w:rPr>
              <w:t>其政府信息公开申</w:t>
            </w:r>
            <w:r>
              <w:rPr>
                <w:rFonts w:ascii="宋体" w:hAnsi="宋体" w:eastAsia="宋体" w:cs="宋体"/>
                <w:color w:val="333333"/>
                <w:spacing w:val="8"/>
                <w:sz w:val="18"/>
                <w:szCs w:val="18"/>
              </w:rPr>
              <w:t>请</w:t>
            </w:r>
          </w:p>
        </w:tc>
        <w:tc>
          <w:tcPr>
            <w:tcW w:w="599" w:type="dxa"/>
            <w:tcBorders>
              <w:top w:val="single" w:color="000000" w:sz="2" w:space="0"/>
              <w:bottom w:val="single" w:color="000000" w:sz="2" w:space="0"/>
            </w:tcBorders>
            <w:vAlign w:val="top"/>
          </w:tcPr>
          <w:p w14:paraId="797C627C">
            <w:pPr>
              <w:spacing w:line="330" w:lineRule="auto"/>
              <w:rPr>
                <w:rFonts w:ascii="Arial"/>
                <w:sz w:val="21"/>
              </w:rPr>
            </w:pPr>
          </w:p>
          <w:p w14:paraId="0544BE05">
            <w:pPr>
              <w:spacing w:before="73"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51633CA">
            <w:pPr>
              <w:spacing w:line="330" w:lineRule="auto"/>
              <w:rPr>
                <w:rFonts w:ascii="Arial"/>
                <w:sz w:val="21"/>
              </w:rPr>
            </w:pPr>
          </w:p>
          <w:p w14:paraId="41E2F10F">
            <w:pPr>
              <w:spacing w:before="73"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983BA77">
            <w:pPr>
              <w:spacing w:line="330" w:lineRule="auto"/>
              <w:rPr>
                <w:rFonts w:ascii="Arial"/>
                <w:sz w:val="21"/>
              </w:rPr>
            </w:pPr>
          </w:p>
          <w:p w14:paraId="582674A9">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CD7842C">
            <w:pPr>
              <w:spacing w:line="330" w:lineRule="auto"/>
              <w:rPr>
                <w:rFonts w:ascii="Arial"/>
                <w:sz w:val="21"/>
              </w:rPr>
            </w:pPr>
          </w:p>
          <w:p w14:paraId="4729348F">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73890E3C">
            <w:pPr>
              <w:spacing w:line="330" w:lineRule="auto"/>
              <w:rPr>
                <w:rFonts w:ascii="Arial"/>
                <w:sz w:val="21"/>
              </w:rPr>
            </w:pPr>
          </w:p>
          <w:p w14:paraId="7318CB29">
            <w:pPr>
              <w:spacing w:before="73"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671264E4">
            <w:pPr>
              <w:spacing w:line="330" w:lineRule="auto"/>
              <w:rPr>
                <w:rFonts w:ascii="Arial"/>
                <w:sz w:val="21"/>
              </w:rPr>
            </w:pPr>
          </w:p>
          <w:p w14:paraId="1839093F">
            <w:pPr>
              <w:spacing w:before="73"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2B7386F">
            <w:pPr>
              <w:spacing w:line="330" w:lineRule="auto"/>
              <w:rPr>
                <w:rFonts w:ascii="Arial"/>
                <w:sz w:val="21"/>
              </w:rPr>
            </w:pPr>
          </w:p>
          <w:p w14:paraId="2F657AF2">
            <w:pPr>
              <w:spacing w:before="73"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415D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67" w:type="dxa"/>
            <w:vMerge w:val="continue"/>
            <w:tcBorders>
              <w:top w:val="nil"/>
              <w:bottom w:val="single" w:color="000000" w:sz="2" w:space="0"/>
            </w:tcBorders>
            <w:vAlign w:val="top"/>
          </w:tcPr>
          <w:p w14:paraId="57CCB33C">
            <w:pPr>
              <w:rPr>
                <w:rFonts w:ascii="Arial"/>
                <w:sz w:val="21"/>
              </w:rPr>
            </w:pPr>
          </w:p>
        </w:tc>
        <w:tc>
          <w:tcPr>
            <w:tcW w:w="816" w:type="dxa"/>
            <w:vMerge w:val="continue"/>
            <w:tcBorders>
              <w:top w:val="nil"/>
              <w:bottom w:val="single" w:color="000000" w:sz="2" w:space="0"/>
            </w:tcBorders>
            <w:vAlign w:val="top"/>
          </w:tcPr>
          <w:p w14:paraId="664180C3">
            <w:pPr>
              <w:rPr>
                <w:rFonts w:ascii="Arial"/>
                <w:sz w:val="21"/>
              </w:rPr>
            </w:pPr>
          </w:p>
        </w:tc>
        <w:tc>
          <w:tcPr>
            <w:tcW w:w="2776" w:type="dxa"/>
            <w:tcBorders>
              <w:top w:val="single" w:color="000000" w:sz="2" w:space="0"/>
              <w:bottom w:val="single" w:color="000000" w:sz="2" w:space="0"/>
            </w:tcBorders>
            <w:vAlign w:val="top"/>
          </w:tcPr>
          <w:p w14:paraId="2C16923F">
            <w:pPr>
              <w:spacing w:before="76" w:line="243" w:lineRule="exact"/>
              <w:ind w:left="61"/>
              <w:rPr>
                <w:rFonts w:ascii="宋体" w:hAnsi="宋体" w:eastAsia="宋体" w:cs="宋体"/>
                <w:sz w:val="18"/>
                <w:szCs w:val="18"/>
              </w:rPr>
            </w:pPr>
            <w:r>
              <w:rPr>
                <w:rFonts w:ascii="宋体" w:hAnsi="宋体" w:eastAsia="宋体" w:cs="宋体"/>
                <w:color w:val="333333"/>
                <w:spacing w:val="6"/>
                <w:position w:val="1"/>
                <w:sz w:val="18"/>
                <w:szCs w:val="18"/>
              </w:rPr>
              <w:t>3</w:t>
            </w:r>
            <w:r>
              <w:rPr>
                <w:rFonts w:ascii="宋体" w:hAnsi="宋体" w:eastAsia="宋体" w:cs="宋体"/>
                <w:color w:val="333333"/>
                <w:spacing w:val="4"/>
                <w:position w:val="1"/>
                <w:sz w:val="18"/>
                <w:szCs w:val="18"/>
              </w:rPr>
              <w:t>.其他</w:t>
            </w:r>
          </w:p>
        </w:tc>
        <w:tc>
          <w:tcPr>
            <w:tcW w:w="599" w:type="dxa"/>
            <w:tcBorders>
              <w:top w:val="single" w:color="000000" w:sz="2" w:space="0"/>
              <w:bottom w:val="single" w:color="000000" w:sz="2" w:space="0"/>
            </w:tcBorders>
            <w:vAlign w:val="top"/>
          </w:tcPr>
          <w:p w14:paraId="20F49BF8">
            <w:pPr>
              <w:spacing w:before="101"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492BCD24">
            <w:pPr>
              <w:spacing w:before="101"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8603A07">
            <w:pPr>
              <w:spacing w:before="101"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4B89DB48">
            <w:pPr>
              <w:spacing w:before="101"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50EE7491">
            <w:pPr>
              <w:spacing w:before="101"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2918D7C7">
            <w:pPr>
              <w:spacing w:before="101"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63C81C75">
            <w:pPr>
              <w:spacing w:before="101"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00D61CA7">
      <w:pPr>
        <w:rPr>
          <w:rFonts w:ascii="Arial"/>
          <w:sz w:val="21"/>
        </w:rPr>
      </w:pPr>
    </w:p>
    <w:p w14:paraId="276277D0">
      <w:pPr>
        <w:sectPr>
          <w:footerReference r:id="rId7" w:type="default"/>
          <w:pgSz w:w="11906" w:h="16839"/>
          <w:pgMar w:top="1431" w:right="1715" w:bottom="1362" w:left="1715" w:header="0" w:footer="1202" w:gutter="0"/>
          <w:cols w:space="720" w:num="1"/>
        </w:sectPr>
      </w:pPr>
    </w:p>
    <w:p w14:paraId="043D0CCF">
      <w:pPr>
        <w:spacing w:line="91" w:lineRule="auto"/>
        <w:rPr>
          <w:rFonts w:ascii="Arial"/>
          <w:sz w:val="2"/>
        </w:rPr>
      </w:pPr>
    </w:p>
    <w:tbl>
      <w:tblPr>
        <w:tblStyle w:val="4"/>
        <w:tblW w:w="8464"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3592"/>
        <w:gridCol w:w="599"/>
        <w:gridCol w:w="599"/>
        <w:gridCol w:w="600"/>
        <w:gridCol w:w="600"/>
        <w:gridCol w:w="599"/>
        <w:gridCol w:w="600"/>
        <w:gridCol w:w="608"/>
      </w:tblGrid>
      <w:tr w14:paraId="4266E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667" w:type="dxa"/>
            <w:tcBorders>
              <w:top w:val="nil"/>
              <w:bottom w:val="single" w:color="000000" w:sz="2" w:space="0"/>
            </w:tcBorders>
            <w:vAlign w:val="top"/>
          </w:tcPr>
          <w:p w14:paraId="1137A1F6">
            <w:pPr>
              <w:rPr>
                <w:rFonts w:ascii="Arial"/>
                <w:sz w:val="21"/>
              </w:rPr>
            </w:pPr>
          </w:p>
        </w:tc>
        <w:tc>
          <w:tcPr>
            <w:tcW w:w="3592" w:type="dxa"/>
            <w:tcBorders>
              <w:top w:val="nil"/>
              <w:bottom w:val="single" w:color="000000" w:sz="2" w:space="0"/>
            </w:tcBorders>
            <w:vAlign w:val="top"/>
          </w:tcPr>
          <w:p w14:paraId="6F9E34DE">
            <w:pPr>
              <w:spacing w:before="82" w:line="231" w:lineRule="auto"/>
              <w:ind w:left="67"/>
              <w:rPr>
                <w:rFonts w:ascii="宋体" w:hAnsi="宋体" w:eastAsia="宋体" w:cs="宋体"/>
                <w:sz w:val="18"/>
                <w:szCs w:val="18"/>
              </w:rPr>
            </w:pPr>
            <w:r>
              <w:rPr>
                <w:rFonts w:ascii="宋体" w:hAnsi="宋体" w:eastAsia="宋体" w:cs="宋体"/>
                <w:color w:val="333333"/>
                <w:spacing w:val="23"/>
                <w:sz w:val="18"/>
                <w:szCs w:val="18"/>
              </w:rPr>
              <w:t>(</w:t>
            </w:r>
            <w:r>
              <w:rPr>
                <w:rFonts w:ascii="宋体" w:hAnsi="宋体" w:eastAsia="宋体" w:cs="宋体"/>
                <w:color w:val="333333"/>
                <w:spacing w:val="20"/>
                <w:sz w:val="18"/>
                <w:szCs w:val="18"/>
              </w:rPr>
              <w:t>七) 总计</w:t>
            </w:r>
          </w:p>
        </w:tc>
        <w:tc>
          <w:tcPr>
            <w:tcW w:w="599" w:type="dxa"/>
            <w:tcBorders>
              <w:top w:val="nil"/>
              <w:bottom w:val="single" w:color="000000" w:sz="2" w:space="0"/>
            </w:tcBorders>
            <w:vAlign w:val="top"/>
          </w:tcPr>
          <w:p w14:paraId="0AFEF54F">
            <w:pPr>
              <w:spacing w:before="107"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nil"/>
              <w:bottom w:val="single" w:color="000000" w:sz="2" w:space="0"/>
            </w:tcBorders>
            <w:vAlign w:val="top"/>
          </w:tcPr>
          <w:p w14:paraId="4FFB9C4E">
            <w:pPr>
              <w:spacing w:before="107"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nil"/>
              <w:bottom w:val="single" w:color="000000" w:sz="2" w:space="0"/>
            </w:tcBorders>
            <w:vAlign w:val="top"/>
          </w:tcPr>
          <w:p w14:paraId="65DB0592">
            <w:pPr>
              <w:spacing w:before="10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nil"/>
              <w:bottom w:val="single" w:color="000000" w:sz="2" w:space="0"/>
            </w:tcBorders>
            <w:vAlign w:val="top"/>
          </w:tcPr>
          <w:p w14:paraId="4ED11E9E">
            <w:pPr>
              <w:spacing w:before="10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nil"/>
              <w:bottom w:val="single" w:color="000000" w:sz="2" w:space="0"/>
            </w:tcBorders>
            <w:vAlign w:val="top"/>
          </w:tcPr>
          <w:p w14:paraId="633C3556">
            <w:pPr>
              <w:spacing w:before="107"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nil"/>
              <w:bottom w:val="single" w:color="000000" w:sz="2" w:space="0"/>
            </w:tcBorders>
            <w:vAlign w:val="top"/>
          </w:tcPr>
          <w:p w14:paraId="436D4A4C">
            <w:pPr>
              <w:spacing w:before="107"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nil"/>
              <w:bottom w:val="single" w:color="000000" w:sz="2" w:space="0"/>
            </w:tcBorders>
            <w:vAlign w:val="top"/>
          </w:tcPr>
          <w:p w14:paraId="1B43C631">
            <w:pPr>
              <w:spacing w:before="107"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r w14:paraId="73FF4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4259" w:type="dxa"/>
            <w:gridSpan w:val="2"/>
            <w:tcBorders>
              <w:top w:val="single" w:color="000000" w:sz="2" w:space="0"/>
              <w:bottom w:val="single" w:color="000000" w:sz="2" w:space="0"/>
            </w:tcBorders>
            <w:vAlign w:val="top"/>
          </w:tcPr>
          <w:p w14:paraId="463ECC87">
            <w:pPr>
              <w:spacing w:before="89" w:line="232" w:lineRule="auto"/>
              <w:ind w:left="82"/>
              <w:rPr>
                <w:rFonts w:ascii="宋体" w:hAnsi="宋体" w:eastAsia="宋体" w:cs="宋体"/>
                <w:sz w:val="18"/>
                <w:szCs w:val="18"/>
              </w:rPr>
            </w:pPr>
            <w:r>
              <w:rPr>
                <w:rFonts w:ascii="宋体" w:hAnsi="宋体" w:eastAsia="宋体" w:cs="宋体"/>
                <w:color w:val="333333"/>
                <w:spacing w:val="14"/>
                <w:sz w:val="18"/>
                <w:szCs w:val="18"/>
              </w:rPr>
              <w:t>四</w:t>
            </w:r>
            <w:r>
              <w:rPr>
                <w:rFonts w:ascii="宋体" w:hAnsi="宋体" w:eastAsia="宋体" w:cs="宋体"/>
                <w:color w:val="333333"/>
                <w:spacing w:val="8"/>
                <w:sz w:val="18"/>
                <w:szCs w:val="18"/>
              </w:rPr>
              <w:t>、</w:t>
            </w:r>
            <w:r>
              <w:rPr>
                <w:rFonts w:ascii="宋体" w:hAnsi="宋体" w:eastAsia="宋体" w:cs="宋体"/>
                <w:color w:val="333333"/>
                <w:spacing w:val="7"/>
                <w:sz w:val="18"/>
                <w:szCs w:val="18"/>
              </w:rPr>
              <w:t>结转下年度继续办理</w:t>
            </w:r>
          </w:p>
        </w:tc>
        <w:tc>
          <w:tcPr>
            <w:tcW w:w="599" w:type="dxa"/>
            <w:tcBorders>
              <w:top w:val="single" w:color="000000" w:sz="2" w:space="0"/>
              <w:bottom w:val="single" w:color="000000" w:sz="2" w:space="0"/>
            </w:tcBorders>
            <w:vAlign w:val="top"/>
          </w:tcPr>
          <w:p w14:paraId="6DB1C543">
            <w:pPr>
              <w:spacing w:before="114" w:line="180" w:lineRule="auto"/>
              <w:ind w:left="24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32FDAC90">
            <w:pPr>
              <w:spacing w:before="114" w:line="180" w:lineRule="auto"/>
              <w:ind w:left="24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3D376D6">
            <w:pPr>
              <w:spacing w:before="114"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11AF4909">
            <w:pPr>
              <w:spacing w:before="114"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99" w:type="dxa"/>
            <w:tcBorders>
              <w:top w:val="single" w:color="000000" w:sz="2" w:space="0"/>
              <w:bottom w:val="single" w:color="000000" w:sz="2" w:space="0"/>
            </w:tcBorders>
            <w:vAlign w:val="top"/>
          </w:tcPr>
          <w:p w14:paraId="2DE08CD6">
            <w:pPr>
              <w:spacing w:before="114" w:line="180" w:lineRule="auto"/>
              <w:ind w:left="25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0" w:type="dxa"/>
            <w:tcBorders>
              <w:top w:val="single" w:color="000000" w:sz="2" w:space="0"/>
              <w:bottom w:val="single" w:color="000000" w:sz="2" w:space="0"/>
            </w:tcBorders>
            <w:vAlign w:val="top"/>
          </w:tcPr>
          <w:p w14:paraId="32AA19C1">
            <w:pPr>
              <w:spacing w:before="114" w:line="180" w:lineRule="auto"/>
              <w:ind w:left="25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08" w:type="dxa"/>
            <w:tcBorders>
              <w:top w:val="single" w:color="000000" w:sz="2" w:space="0"/>
              <w:bottom w:val="single" w:color="000000" w:sz="2" w:space="0"/>
            </w:tcBorders>
            <w:vAlign w:val="top"/>
          </w:tcPr>
          <w:p w14:paraId="4CAF8941">
            <w:pPr>
              <w:spacing w:before="114" w:line="180" w:lineRule="auto"/>
              <w:ind w:left="25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5CC37D9E">
      <w:pPr>
        <w:spacing w:before="177" w:line="228" w:lineRule="auto"/>
        <w:ind w:left="693"/>
        <w:outlineLvl w:val="0"/>
        <w:rPr>
          <w:rFonts w:ascii="仿宋" w:hAnsi="仿宋" w:eastAsia="仿宋" w:cs="仿宋"/>
          <w:sz w:val="31"/>
          <w:szCs w:val="31"/>
        </w:rPr>
      </w:pPr>
      <w:r>
        <w:rPr>
          <w:rFonts w:ascii="仿宋" w:hAnsi="仿宋" w:eastAsia="仿宋" w:cs="仿宋"/>
          <w:color w:val="333333"/>
          <w:spacing w:val="16"/>
          <w:sz w:val="31"/>
          <w:szCs w:val="31"/>
          <w14:textOutline w14:w="5793" w14:cap="sq" w14:cmpd="sng">
            <w14:solidFill>
              <w14:srgbClr w14:val="333333"/>
            </w14:solidFill>
            <w14:prstDash w14:val="solid"/>
            <w14:bevel/>
          </w14:textOutline>
        </w:rPr>
        <w:t>四</w:t>
      </w:r>
      <w:r>
        <w:rPr>
          <w:rFonts w:ascii="仿宋" w:hAnsi="仿宋" w:eastAsia="仿宋" w:cs="仿宋"/>
          <w:color w:val="333333"/>
          <w:spacing w:val="8"/>
          <w:sz w:val="31"/>
          <w:szCs w:val="31"/>
          <w14:textOutline w14:w="5793" w14:cap="sq" w14:cmpd="sng">
            <w14:solidFill>
              <w14:srgbClr w14:val="333333"/>
            </w14:solidFill>
            <w14:prstDash w14:val="solid"/>
            <w14:bevel/>
          </w14:textOutline>
        </w:rPr>
        <w:t>、政府信息公开行政复议、行政诉讼情况</w:t>
      </w:r>
    </w:p>
    <w:tbl>
      <w:tblPr>
        <w:tblStyle w:val="4"/>
        <w:tblW w:w="87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581"/>
        <w:gridCol w:w="582"/>
        <w:gridCol w:w="582"/>
        <w:gridCol w:w="582"/>
        <w:gridCol w:w="582"/>
        <w:gridCol w:w="581"/>
        <w:gridCol w:w="582"/>
        <w:gridCol w:w="582"/>
        <w:gridCol w:w="581"/>
        <w:gridCol w:w="582"/>
        <w:gridCol w:w="582"/>
        <w:gridCol w:w="582"/>
        <w:gridCol w:w="582"/>
        <w:gridCol w:w="591"/>
      </w:tblGrid>
      <w:tr w14:paraId="4258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17" w:type="dxa"/>
            <w:gridSpan w:val="5"/>
            <w:tcBorders>
              <w:top w:val="single" w:color="000000" w:sz="2" w:space="0"/>
              <w:bottom w:val="single" w:color="000000" w:sz="2" w:space="0"/>
            </w:tcBorders>
            <w:vAlign w:val="top"/>
          </w:tcPr>
          <w:p w14:paraId="28C02BB9">
            <w:pPr>
              <w:spacing w:before="71" w:line="230" w:lineRule="auto"/>
              <w:ind w:left="1273"/>
              <w:rPr>
                <w:rFonts w:ascii="宋体" w:hAnsi="宋体" w:eastAsia="宋体" w:cs="宋体"/>
                <w:sz w:val="18"/>
                <w:szCs w:val="18"/>
              </w:rPr>
            </w:pPr>
            <w:r>
              <w:rPr>
                <w:rFonts w:ascii="宋体" w:hAnsi="宋体" w:eastAsia="宋体" w:cs="宋体"/>
                <w:color w:val="333333"/>
                <w:spacing w:val="7"/>
                <w:sz w:val="18"/>
                <w:szCs w:val="18"/>
              </w:rPr>
              <w:t>行政复议</w:t>
            </w:r>
          </w:p>
        </w:tc>
        <w:tc>
          <w:tcPr>
            <w:tcW w:w="5827" w:type="dxa"/>
            <w:gridSpan w:val="10"/>
            <w:tcBorders>
              <w:top w:val="single" w:color="000000" w:sz="2" w:space="0"/>
              <w:bottom w:val="single" w:color="000000" w:sz="2" w:space="0"/>
            </w:tcBorders>
            <w:vAlign w:val="top"/>
          </w:tcPr>
          <w:p w14:paraId="724D494B">
            <w:pPr>
              <w:spacing w:before="71" w:line="230" w:lineRule="auto"/>
              <w:ind w:left="2726"/>
              <w:rPr>
                <w:rFonts w:ascii="宋体" w:hAnsi="宋体" w:eastAsia="宋体" w:cs="宋体"/>
                <w:sz w:val="18"/>
                <w:szCs w:val="18"/>
              </w:rPr>
            </w:pPr>
            <w:r>
              <w:rPr>
                <w:rFonts w:ascii="宋体" w:hAnsi="宋体" w:eastAsia="宋体" w:cs="宋体"/>
                <w:color w:val="333333"/>
                <w:spacing w:val="7"/>
                <w:sz w:val="18"/>
                <w:szCs w:val="18"/>
              </w:rPr>
              <w:t>行政诉讼</w:t>
            </w:r>
          </w:p>
        </w:tc>
      </w:tr>
      <w:tr w14:paraId="145FA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0" w:type="dxa"/>
            <w:vMerge w:val="restart"/>
            <w:tcBorders>
              <w:top w:val="single" w:color="000000" w:sz="2" w:space="0"/>
              <w:bottom w:val="nil"/>
            </w:tcBorders>
            <w:textDirection w:val="tbRlV"/>
            <w:vAlign w:val="top"/>
          </w:tcPr>
          <w:p w14:paraId="77094124">
            <w:pPr>
              <w:spacing w:before="197" w:line="215" w:lineRule="auto"/>
              <w:ind w:left="227"/>
              <w:rPr>
                <w:rFonts w:ascii="宋体" w:hAnsi="宋体" w:eastAsia="宋体" w:cs="宋体"/>
                <w:sz w:val="18"/>
                <w:szCs w:val="18"/>
              </w:rPr>
            </w:pPr>
            <w:r>
              <w:rPr>
                <w:rFonts w:ascii="宋体" w:hAnsi="宋体" w:eastAsia="宋体" w:cs="宋体"/>
                <w:color w:val="333333"/>
                <w:spacing w:val="21"/>
                <w:sz w:val="18"/>
                <w:szCs w:val="18"/>
              </w:rPr>
              <w:t>结</w:t>
            </w:r>
            <w:r>
              <w:rPr>
                <w:rFonts w:ascii="宋体" w:hAnsi="宋体" w:eastAsia="宋体" w:cs="宋体"/>
                <w:color w:val="333333"/>
                <w:spacing w:val="19"/>
                <w:sz w:val="18"/>
                <w:szCs w:val="18"/>
              </w:rPr>
              <w:t xml:space="preserve"> 果 维 持</w:t>
            </w:r>
          </w:p>
        </w:tc>
        <w:tc>
          <w:tcPr>
            <w:tcW w:w="581" w:type="dxa"/>
            <w:vMerge w:val="restart"/>
            <w:tcBorders>
              <w:top w:val="single" w:color="000000" w:sz="2" w:space="0"/>
              <w:bottom w:val="nil"/>
            </w:tcBorders>
            <w:textDirection w:val="tbRlV"/>
            <w:vAlign w:val="top"/>
          </w:tcPr>
          <w:p w14:paraId="4D4AF915">
            <w:pPr>
              <w:spacing w:before="195" w:line="214" w:lineRule="auto"/>
              <w:ind w:left="227"/>
              <w:rPr>
                <w:rFonts w:ascii="宋体" w:hAnsi="宋体" w:eastAsia="宋体" w:cs="宋体"/>
                <w:sz w:val="18"/>
                <w:szCs w:val="18"/>
              </w:rPr>
            </w:pPr>
            <w:r>
              <w:rPr>
                <w:rFonts w:ascii="宋体" w:hAnsi="宋体" w:eastAsia="宋体" w:cs="宋体"/>
                <w:color w:val="333333"/>
                <w:spacing w:val="21"/>
                <w:sz w:val="18"/>
                <w:szCs w:val="18"/>
              </w:rPr>
              <w:t>结</w:t>
            </w:r>
            <w:r>
              <w:rPr>
                <w:rFonts w:ascii="宋体" w:hAnsi="宋体" w:eastAsia="宋体" w:cs="宋体"/>
                <w:color w:val="333333"/>
                <w:spacing w:val="19"/>
                <w:sz w:val="18"/>
                <w:szCs w:val="18"/>
              </w:rPr>
              <w:t xml:space="preserve"> 果 纠 正</w:t>
            </w:r>
          </w:p>
        </w:tc>
        <w:tc>
          <w:tcPr>
            <w:tcW w:w="582" w:type="dxa"/>
            <w:vMerge w:val="restart"/>
            <w:tcBorders>
              <w:top w:val="single" w:color="000000" w:sz="2" w:space="0"/>
              <w:bottom w:val="nil"/>
            </w:tcBorders>
            <w:textDirection w:val="tbRlV"/>
            <w:vAlign w:val="top"/>
          </w:tcPr>
          <w:p w14:paraId="44A3B1B8">
            <w:pPr>
              <w:spacing w:before="194" w:line="215" w:lineRule="auto"/>
              <w:ind w:left="227"/>
              <w:rPr>
                <w:rFonts w:ascii="宋体" w:hAnsi="宋体" w:eastAsia="宋体" w:cs="宋体"/>
                <w:sz w:val="18"/>
                <w:szCs w:val="18"/>
              </w:rPr>
            </w:pPr>
            <w:r>
              <w:rPr>
                <w:rFonts w:ascii="宋体" w:hAnsi="宋体" w:eastAsia="宋体" w:cs="宋体"/>
                <w:color w:val="333333"/>
                <w:spacing w:val="21"/>
                <w:sz w:val="18"/>
                <w:szCs w:val="18"/>
              </w:rPr>
              <w:t>其</w:t>
            </w:r>
            <w:r>
              <w:rPr>
                <w:rFonts w:ascii="宋体" w:hAnsi="宋体" w:eastAsia="宋体" w:cs="宋体"/>
                <w:color w:val="333333"/>
                <w:spacing w:val="19"/>
                <w:sz w:val="18"/>
                <w:szCs w:val="18"/>
              </w:rPr>
              <w:t xml:space="preserve"> 他 结 果</w:t>
            </w:r>
          </w:p>
        </w:tc>
        <w:tc>
          <w:tcPr>
            <w:tcW w:w="582" w:type="dxa"/>
            <w:vMerge w:val="restart"/>
            <w:tcBorders>
              <w:top w:val="single" w:color="000000" w:sz="2" w:space="0"/>
              <w:bottom w:val="nil"/>
            </w:tcBorders>
            <w:textDirection w:val="tbRlV"/>
            <w:vAlign w:val="top"/>
          </w:tcPr>
          <w:p w14:paraId="137E8D7A">
            <w:pPr>
              <w:spacing w:before="192" w:line="215" w:lineRule="auto"/>
              <w:ind w:left="227"/>
              <w:rPr>
                <w:rFonts w:ascii="宋体" w:hAnsi="宋体" w:eastAsia="宋体" w:cs="宋体"/>
                <w:sz w:val="18"/>
                <w:szCs w:val="18"/>
              </w:rPr>
            </w:pPr>
            <w:r>
              <w:rPr>
                <w:rFonts w:ascii="宋体" w:hAnsi="宋体" w:eastAsia="宋体" w:cs="宋体"/>
                <w:color w:val="333333"/>
                <w:spacing w:val="21"/>
                <w:sz w:val="18"/>
                <w:szCs w:val="18"/>
              </w:rPr>
              <w:t>尚</w:t>
            </w:r>
            <w:r>
              <w:rPr>
                <w:rFonts w:ascii="宋体" w:hAnsi="宋体" w:eastAsia="宋体" w:cs="宋体"/>
                <w:color w:val="333333"/>
                <w:spacing w:val="19"/>
                <w:sz w:val="18"/>
                <w:szCs w:val="18"/>
              </w:rPr>
              <w:t xml:space="preserve"> 未 审 结</w:t>
            </w:r>
          </w:p>
        </w:tc>
        <w:tc>
          <w:tcPr>
            <w:tcW w:w="582" w:type="dxa"/>
            <w:vMerge w:val="restart"/>
            <w:tcBorders>
              <w:top w:val="single" w:color="000000" w:sz="2" w:space="0"/>
              <w:bottom w:val="nil"/>
            </w:tcBorders>
            <w:textDirection w:val="tbRlV"/>
            <w:vAlign w:val="top"/>
          </w:tcPr>
          <w:p w14:paraId="6B3738AE">
            <w:pPr>
              <w:spacing w:before="193" w:line="219" w:lineRule="auto"/>
              <w:ind w:left="539"/>
              <w:rPr>
                <w:rFonts w:ascii="宋体" w:hAnsi="宋体" w:eastAsia="宋体" w:cs="宋体"/>
                <w:sz w:val="18"/>
                <w:szCs w:val="18"/>
              </w:rPr>
            </w:pPr>
            <w:r>
              <w:rPr>
                <w:rFonts w:ascii="宋体" w:hAnsi="宋体" w:eastAsia="宋体" w:cs="宋体"/>
                <w:color w:val="333333"/>
                <w:spacing w:val="17"/>
                <w:sz w:val="18"/>
                <w:szCs w:val="18"/>
              </w:rPr>
              <w:t>总 计</w:t>
            </w:r>
          </w:p>
        </w:tc>
        <w:tc>
          <w:tcPr>
            <w:tcW w:w="2908" w:type="dxa"/>
            <w:gridSpan w:val="5"/>
            <w:tcBorders>
              <w:top w:val="single" w:color="000000" w:sz="2" w:space="0"/>
              <w:bottom w:val="single" w:color="000000" w:sz="2" w:space="0"/>
            </w:tcBorders>
            <w:vAlign w:val="top"/>
          </w:tcPr>
          <w:p w14:paraId="345715C0">
            <w:pPr>
              <w:spacing w:before="63" w:line="230" w:lineRule="auto"/>
              <w:ind w:left="888"/>
              <w:rPr>
                <w:rFonts w:ascii="宋体" w:hAnsi="宋体" w:eastAsia="宋体" w:cs="宋体"/>
                <w:sz w:val="18"/>
                <w:szCs w:val="18"/>
              </w:rPr>
            </w:pPr>
            <w:r>
              <w:rPr>
                <w:rFonts w:ascii="宋体" w:hAnsi="宋体" w:eastAsia="宋体" w:cs="宋体"/>
                <w:color w:val="333333"/>
                <w:spacing w:val="13"/>
                <w:sz w:val="18"/>
                <w:szCs w:val="18"/>
              </w:rPr>
              <w:t>未</w:t>
            </w:r>
            <w:r>
              <w:rPr>
                <w:rFonts w:ascii="宋体" w:hAnsi="宋体" w:eastAsia="宋体" w:cs="宋体"/>
                <w:color w:val="333333"/>
                <w:spacing w:val="8"/>
                <w:sz w:val="18"/>
                <w:szCs w:val="18"/>
              </w:rPr>
              <w:t>经复议直接起诉</w:t>
            </w:r>
          </w:p>
        </w:tc>
        <w:tc>
          <w:tcPr>
            <w:tcW w:w="2919" w:type="dxa"/>
            <w:gridSpan w:val="5"/>
            <w:tcBorders>
              <w:top w:val="single" w:color="000000" w:sz="2" w:space="0"/>
              <w:bottom w:val="single" w:color="000000" w:sz="2" w:space="0"/>
            </w:tcBorders>
            <w:vAlign w:val="top"/>
          </w:tcPr>
          <w:p w14:paraId="43122538">
            <w:pPr>
              <w:spacing w:before="64" w:line="230" w:lineRule="auto"/>
              <w:ind w:left="1181"/>
              <w:rPr>
                <w:rFonts w:ascii="宋体" w:hAnsi="宋体" w:eastAsia="宋体" w:cs="宋体"/>
                <w:sz w:val="18"/>
                <w:szCs w:val="18"/>
              </w:rPr>
            </w:pPr>
            <w:r>
              <w:rPr>
                <w:rFonts w:ascii="宋体" w:hAnsi="宋体" w:eastAsia="宋体" w:cs="宋体"/>
                <w:color w:val="333333"/>
                <w:spacing w:val="10"/>
                <w:sz w:val="18"/>
                <w:szCs w:val="18"/>
              </w:rPr>
              <w:t>复</w:t>
            </w:r>
            <w:r>
              <w:rPr>
                <w:rFonts w:ascii="宋体" w:hAnsi="宋体" w:eastAsia="宋体" w:cs="宋体"/>
                <w:color w:val="333333"/>
                <w:spacing w:val="7"/>
                <w:sz w:val="18"/>
                <w:szCs w:val="18"/>
              </w:rPr>
              <w:t>议后起诉</w:t>
            </w:r>
          </w:p>
        </w:tc>
      </w:tr>
      <w:tr w14:paraId="10B32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590" w:type="dxa"/>
            <w:vMerge w:val="continue"/>
            <w:tcBorders>
              <w:top w:val="nil"/>
              <w:bottom w:val="single" w:color="000000" w:sz="2" w:space="0"/>
            </w:tcBorders>
            <w:textDirection w:val="tbRlV"/>
            <w:vAlign w:val="top"/>
          </w:tcPr>
          <w:p w14:paraId="6762BC1F">
            <w:pPr>
              <w:rPr>
                <w:rFonts w:ascii="Arial"/>
                <w:sz w:val="21"/>
              </w:rPr>
            </w:pPr>
          </w:p>
        </w:tc>
        <w:tc>
          <w:tcPr>
            <w:tcW w:w="581" w:type="dxa"/>
            <w:vMerge w:val="continue"/>
            <w:tcBorders>
              <w:top w:val="nil"/>
              <w:bottom w:val="single" w:color="000000" w:sz="2" w:space="0"/>
            </w:tcBorders>
            <w:textDirection w:val="tbRlV"/>
            <w:vAlign w:val="top"/>
          </w:tcPr>
          <w:p w14:paraId="1A8A692C">
            <w:pPr>
              <w:rPr>
                <w:rFonts w:ascii="Arial"/>
                <w:sz w:val="21"/>
              </w:rPr>
            </w:pPr>
          </w:p>
        </w:tc>
        <w:tc>
          <w:tcPr>
            <w:tcW w:w="582" w:type="dxa"/>
            <w:vMerge w:val="continue"/>
            <w:tcBorders>
              <w:top w:val="nil"/>
              <w:bottom w:val="single" w:color="000000" w:sz="2" w:space="0"/>
            </w:tcBorders>
            <w:textDirection w:val="tbRlV"/>
            <w:vAlign w:val="top"/>
          </w:tcPr>
          <w:p w14:paraId="322BA06B">
            <w:pPr>
              <w:rPr>
                <w:rFonts w:ascii="Arial"/>
                <w:sz w:val="21"/>
              </w:rPr>
            </w:pPr>
          </w:p>
        </w:tc>
        <w:tc>
          <w:tcPr>
            <w:tcW w:w="582" w:type="dxa"/>
            <w:vMerge w:val="continue"/>
            <w:tcBorders>
              <w:top w:val="nil"/>
              <w:bottom w:val="single" w:color="000000" w:sz="2" w:space="0"/>
            </w:tcBorders>
            <w:textDirection w:val="tbRlV"/>
            <w:vAlign w:val="top"/>
          </w:tcPr>
          <w:p w14:paraId="5E2ED4AC">
            <w:pPr>
              <w:rPr>
                <w:rFonts w:ascii="Arial"/>
                <w:sz w:val="21"/>
              </w:rPr>
            </w:pPr>
          </w:p>
        </w:tc>
        <w:tc>
          <w:tcPr>
            <w:tcW w:w="582" w:type="dxa"/>
            <w:vMerge w:val="continue"/>
            <w:tcBorders>
              <w:top w:val="nil"/>
              <w:bottom w:val="single" w:color="000000" w:sz="2" w:space="0"/>
            </w:tcBorders>
            <w:textDirection w:val="tbRlV"/>
            <w:vAlign w:val="top"/>
          </w:tcPr>
          <w:p w14:paraId="3F9887B9">
            <w:pPr>
              <w:rPr>
                <w:rFonts w:ascii="Arial"/>
                <w:sz w:val="21"/>
              </w:rPr>
            </w:pPr>
          </w:p>
        </w:tc>
        <w:tc>
          <w:tcPr>
            <w:tcW w:w="582" w:type="dxa"/>
            <w:tcBorders>
              <w:top w:val="single" w:color="000000" w:sz="2" w:space="0"/>
              <w:bottom w:val="single" w:color="000000" w:sz="2" w:space="0"/>
            </w:tcBorders>
            <w:textDirection w:val="tbRlV"/>
            <w:vAlign w:val="top"/>
          </w:tcPr>
          <w:p w14:paraId="2F38D936">
            <w:pPr>
              <w:spacing w:before="192" w:line="215" w:lineRule="auto"/>
              <w:ind w:left="64"/>
              <w:rPr>
                <w:rFonts w:ascii="宋体" w:hAnsi="宋体" w:eastAsia="宋体" w:cs="宋体"/>
                <w:sz w:val="18"/>
                <w:szCs w:val="18"/>
              </w:rPr>
            </w:pPr>
            <w:r>
              <w:rPr>
                <w:rFonts w:ascii="宋体" w:hAnsi="宋体" w:eastAsia="宋体" w:cs="宋体"/>
                <w:color w:val="333333"/>
                <w:spacing w:val="21"/>
                <w:sz w:val="18"/>
                <w:szCs w:val="18"/>
              </w:rPr>
              <w:t>结</w:t>
            </w:r>
            <w:r>
              <w:rPr>
                <w:rFonts w:ascii="宋体" w:hAnsi="宋体" w:eastAsia="宋体" w:cs="宋体"/>
                <w:color w:val="333333"/>
                <w:spacing w:val="19"/>
                <w:sz w:val="18"/>
                <w:szCs w:val="18"/>
              </w:rPr>
              <w:t xml:space="preserve"> 果 维 持</w:t>
            </w:r>
          </w:p>
        </w:tc>
        <w:tc>
          <w:tcPr>
            <w:tcW w:w="581" w:type="dxa"/>
            <w:tcBorders>
              <w:top w:val="single" w:color="000000" w:sz="2" w:space="0"/>
              <w:bottom w:val="single" w:color="000000" w:sz="2" w:space="0"/>
            </w:tcBorders>
            <w:textDirection w:val="tbRlV"/>
            <w:vAlign w:val="top"/>
          </w:tcPr>
          <w:p w14:paraId="76EDB6F7">
            <w:pPr>
              <w:spacing w:before="190" w:line="214" w:lineRule="auto"/>
              <w:ind w:left="64"/>
              <w:rPr>
                <w:rFonts w:ascii="宋体" w:hAnsi="宋体" w:eastAsia="宋体" w:cs="宋体"/>
                <w:sz w:val="18"/>
                <w:szCs w:val="18"/>
              </w:rPr>
            </w:pPr>
            <w:r>
              <w:rPr>
                <w:rFonts w:ascii="宋体" w:hAnsi="宋体" w:eastAsia="宋体" w:cs="宋体"/>
                <w:color w:val="333333"/>
                <w:spacing w:val="21"/>
                <w:sz w:val="18"/>
                <w:szCs w:val="18"/>
              </w:rPr>
              <w:t>结</w:t>
            </w:r>
            <w:r>
              <w:rPr>
                <w:rFonts w:ascii="宋体" w:hAnsi="宋体" w:eastAsia="宋体" w:cs="宋体"/>
                <w:color w:val="333333"/>
                <w:spacing w:val="19"/>
                <w:sz w:val="18"/>
                <w:szCs w:val="18"/>
              </w:rPr>
              <w:t xml:space="preserve"> 果 纠 正</w:t>
            </w:r>
          </w:p>
        </w:tc>
        <w:tc>
          <w:tcPr>
            <w:tcW w:w="582" w:type="dxa"/>
            <w:tcBorders>
              <w:top w:val="single" w:color="000000" w:sz="2" w:space="0"/>
              <w:bottom w:val="single" w:color="000000" w:sz="2" w:space="0"/>
            </w:tcBorders>
            <w:textDirection w:val="tbRlV"/>
            <w:vAlign w:val="top"/>
          </w:tcPr>
          <w:p w14:paraId="6A5C97D0">
            <w:pPr>
              <w:spacing w:before="192" w:line="215" w:lineRule="auto"/>
              <w:ind w:left="64"/>
              <w:rPr>
                <w:rFonts w:ascii="宋体" w:hAnsi="宋体" w:eastAsia="宋体" w:cs="宋体"/>
                <w:sz w:val="18"/>
                <w:szCs w:val="18"/>
              </w:rPr>
            </w:pPr>
            <w:r>
              <w:rPr>
                <w:rFonts w:ascii="宋体" w:hAnsi="宋体" w:eastAsia="宋体" w:cs="宋体"/>
                <w:color w:val="333333"/>
                <w:spacing w:val="21"/>
                <w:sz w:val="18"/>
                <w:szCs w:val="18"/>
              </w:rPr>
              <w:t>其</w:t>
            </w:r>
            <w:r>
              <w:rPr>
                <w:rFonts w:ascii="宋体" w:hAnsi="宋体" w:eastAsia="宋体" w:cs="宋体"/>
                <w:color w:val="333333"/>
                <w:spacing w:val="19"/>
                <w:sz w:val="18"/>
                <w:szCs w:val="18"/>
              </w:rPr>
              <w:t xml:space="preserve"> 他 结 果</w:t>
            </w:r>
          </w:p>
        </w:tc>
        <w:tc>
          <w:tcPr>
            <w:tcW w:w="582" w:type="dxa"/>
            <w:tcBorders>
              <w:top w:val="single" w:color="000000" w:sz="2" w:space="0"/>
              <w:bottom w:val="single" w:color="000000" w:sz="2" w:space="0"/>
            </w:tcBorders>
            <w:textDirection w:val="tbRlV"/>
            <w:vAlign w:val="top"/>
          </w:tcPr>
          <w:p w14:paraId="3BD5AD2F">
            <w:pPr>
              <w:spacing w:before="190" w:line="215" w:lineRule="auto"/>
              <w:ind w:left="64"/>
              <w:rPr>
                <w:rFonts w:ascii="宋体" w:hAnsi="宋体" w:eastAsia="宋体" w:cs="宋体"/>
                <w:sz w:val="18"/>
                <w:szCs w:val="18"/>
              </w:rPr>
            </w:pPr>
            <w:r>
              <w:rPr>
                <w:rFonts w:ascii="宋体" w:hAnsi="宋体" w:eastAsia="宋体" w:cs="宋体"/>
                <w:color w:val="333333"/>
                <w:spacing w:val="21"/>
                <w:sz w:val="18"/>
                <w:szCs w:val="18"/>
              </w:rPr>
              <w:t>尚</w:t>
            </w:r>
            <w:r>
              <w:rPr>
                <w:rFonts w:ascii="宋体" w:hAnsi="宋体" w:eastAsia="宋体" w:cs="宋体"/>
                <w:color w:val="333333"/>
                <w:spacing w:val="19"/>
                <w:sz w:val="18"/>
                <w:szCs w:val="18"/>
              </w:rPr>
              <w:t xml:space="preserve"> 未 审 结</w:t>
            </w:r>
          </w:p>
        </w:tc>
        <w:tc>
          <w:tcPr>
            <w:tcW w:w="581" w:type="dxa"/>
            <w:tcBorders>
              <w:top w:val="single" w:color="000000" w:sz="2" w:space="0"/>
              <w:bottom w:val="single" w:color="000000" w:sz="2" w:space="0"/>
            </w:tcBorders>
            <w:textDirection w:val="tbRlV"/>
            <w:vAlign w:val="top"/>
          </w:tcPr>
          <w:p w14:paraId="28E1F692">
            <w:pPr>
              <w:spacing w:before="188" w:line="219" w:lineRule="auto"/>
              <w:ind w:left="376"/>
              <w:rPr>
                <w:rFonts w:ascii="宋体" w:hAnsi="宋体" w:eastAsia="宋体" w:cs="宋体"/>
                <w:sz w:val="18"/>
                <w:szCs w:val="18"/>
              </w:rPr>
            </w:pPr>
            <w:r>
              <w:rPr>
                <w:rFonts w:ascii="宋体" w:hAnsi="宋体" w:eastAsia="宋体" w:cs="宋体"/>
                <w:spacing w:val="17"/>
                <w:sz w:val="18"/>
                <w:szCs w:val="18"/>
              </w:rPr>
              <w:t>总 计</w:t>
            </w:r>
          </w:p>
        </w:tc>
        <w:tc>
          <w:tcPr>
            <w:tcW w:w="582" w:type="dxa"/>
            <w:tcBorders>
              <w:top w:val="single" w:color="000000" w:sz="2" w:space="0"/>
              <w:bottom w:val="single" w:color="000000" w:sz="2" w:space="0"/>
            </w:tcBorders>
            <w:textDirection w:val="tbRlV"/>
            <w:vAlign w:val="top"/>
          </w:tcPr>
          <w:p w14:paraId="4957C969">
            <w:pPr>
              <w:spacing w:before="187" w:line="215" w:lineRule="auto"/>
              <w:ind w:left="64"/>
              <w:rPr>
                <w:rFonts w:ascii="宋体" w:hAnsi="宋体" w:eastAsia="宋体" w:cs="宋体"/>
                <w:sz w:val="18"/>
                <w:szCs w:val="18"/>
              </w:rPr>
            </w:pPr>
            <w:r>
              <w:rPr>
                <w:rFonts w:ascii="宋体" w:hAnsi="宋体" w:eastAsia="宋体" w:cs="宋体"/>
                <w:color w:val="333333"/>
                <w:spacing w:val="21"/>
                <w:sz w:val="18"/>
                <w:szCs w:val="18"/>
              </w:rPr>
              <w:t>结</w:t>
            </w:r>
            <w:r>
              <w:rPr>
                <w:rFonts w:ascii="宋体" w:hAnsi="宋体" w:eastAsia="宋体" w:cs="宋体"/>
                <w:color w:val="333333"/>
                <w:spacing w:val="19"/>
                <w:sz w:val="18"/>
                <w:szCs w:val="18"/>
              </w:rPr>
              <w:t xml:space="preserve"> 果 维 持</w:t>
            </w:r>
          </w:p>
        </w:tc>
        <w:tc>
          <w:tcPr>
            <w:tcW w:w="582" w:type="dxa"/>
            <w:tcBorders>
              <w:top w:val="single" w:color="000000" w:sz="2" w:space="0"/>
              <w:bottom w:val="single" w:color="000000" w:sz="2" w:space="0"/>
            </w:tcBorders>
            <w:textDirection w:val="tbRlV"/>
            <w:vAlign w:val="top"/>
          </w:tcPr>
          <w:p w14:paraId="70497AFB">
            <w:pPr>
              <w:spacing w:before="188" w:line="214" w:lineRule="auto"/>
              <w:ind w:left="64"/>
              <w:rPr>
                <w:rFonts w:ascii="宋体" w:hAnsi="宋体" w:eastAsia="宋体" w:cs="宋体"/>
                <w:sz w:val="18"/>
                <w:szCs w:val="18"/>
              </w:rPr>
            </w:pPr>
            <w:r>
              <w:rPr>
                <w:rFonts w:ascii="宋体" w:hAnsi="宋体" w:eastAsia="宋体" w:cs="宋体"/>
                <w:color w:val="333333"/>
                <w:spacing w:val="21"/>
                <w:sz w:val="18"/>
                <w:szCs w:val="18"/>
              </w:rPr>
              <w:t>结</w:t>
            </w:r>
            <w:r>
              <w:rPr>
                <w:rFonts w:ascii="宋体" w:hAnsi="宋体" w:eastAsia="宋体" w:cs="宋体"/>
                <w:color w:val="333333"/>
                <w:spacing w:val="19"/>
                <w:sz w:val="18"/>
                <w:szCs w:val="18"/>
              </w:rPr>
              <w:t xml:space="preserve"> 果 纠 正</w:t>
            </w:r>
          </w:p>
        </w:tc>
        <w:tc>
          <w:tcPr>
            <w:tcW w:w="582" w:type="dxa"/>
            <w:tcBorders>
              <w:top w:val="single" w:color="000000" w:sz="2" w:space="0"/>
              <w:bottom w:val="single" w:color="000000" w:sz="2" w:space="0"/>
            </w:tcBorders>
            <w:textDirection w:val="tbRlV"/>
            <w:vAlign w:val="top"/>
          </w:tcPr>
          <w:p w14:paraId="45E00E00">
            <w:pPr>
              <w:spacing w:before="187" w:line="215" w:lineRule="auto"/>
              <w:ind w:left="64"/>
              <w:rPr>
                <w:rFonts w:ascii="宋体" w:hAnsi="宋体" w:eastAsia="宋体" w:cs="宋体"/>
                <w:sz w:val="18"/>
                <w:szCs w:val="18"/>
              </w:rPr>
            </w:pPr>
            <w:r>
              <w:rPr>
                <w:rFonts w:ascii="宋体" w:hAnsi="宋体" w:eastAsia="宋体" w:cs="宋体"/>
                <w:spacing w:val="21"/>
                <w:sz w:val="18"/>
                <w:szCs w:val="18"/>
              </w:rPr>
              <w:t>其</w:t>
            </w:r>
            <w:r>
              <w:rPr>
                <w:rFonts w:ascii="宋体" w:hAnsi="宋体" w:eastAsia="宋体" w:cs="宋体"/>
                <w:spacing w:val="19"/>
                <w:sz w:val="18"/>
                <w:szCs w:val="18"/>
              </w:rPr>
              <w:t xml:space="preserve"> 他 结 果</w:t>
            </w:r>
          </w:p>
        </w:tc>
        <w:tc>
          <w:tcPr>
            <w:tcW w:w="582" w:type="dxa"/>
            <w:tcBorders>
              <w:top w:val="single" w:color="000000" w:sz="2" w:space="0"/>
              <w:bottom w:val="single" w:color="000000" w:sz="2" w:space="0"/>
            </w:tcBorders>
            <w:textDirection w:val="tbRlV"/>
            <w:vAlign w:val="top"/>
          </w:tcPr>
          <w:p w14:paraId="5B4D37C5">
            <w:pPr>
              <w:spacing w:before="186" w:line="215" w:lineRule="auto"/>
              <w:ind w:left="64"/>
              <w:rPr>
                <w:rFonts w:ascii="宋体" w:hAnsi="宋体" w:eastAsia="宋体" w:cs="宋体"/>
                <w:sz w:val="18"/>
                <w:szCs w:val="18"/>
              </w:rPr>
            </w:pPr>
            <w:r>
              <w:rPr>
                <w:rFonts w:ascii="宋体" w:hAnsi="宋体" w:eastAsia="宋体" w:cs="宋体"/>
                <w:color w:val="333333"/>
                <w:spacing w:val="21"/>
                <w:sz w:val="18"/>
                <w:szCs w:val="18"/>
              </w:rPr>
              <w:t>尚</w:t>
            </w:r>
            <w:r>
              <w:rPr>
                <w:rFonts w:ascii="宋体" w:hAnsi="宋体" w:eastAsia="宋体" w:cs="宋体"/>
                <w:color w:val="333333"/>
                <w:spacing w:val="19"/>
                <w:sz w:val="18"/>
                <w:szCs w:val="18"/>
              </w:rPr>
              <w:t xml:space="preserve"> 未 审 结</w:t>
            </w:r>
          </w:p>
        </w:tc>
        <w:tc>
          <w:tcPr>
            <w:tcW w:w="591" w:type="dxa"/>
            <w:tcBorders>
              <w:top w:val="single" w:color="000000" w:sz="2" w:space="0"/>
              <w:bottom w:val="single" w:color="000000" w:sz="2" w:space="0"/>
            </w:tcBorders>
            <w:textDirection w:val="tbRlV"/>
            <w:vAlign w:val="top"/>
          </w:tcPr>
          <w:p w14:paraId="11C9CEC8">
            <w:pPr>
              <w:spacing w:before="193" w:line="219" w:lineRule="auto"/>
              <w:ind w:left="376"/>
              <w:rPr>
                <w:rFonts w:ascii="宋体" w:hAnsi="宋体" w:eastAsia="宋体" w:cs="宋体"/>
                <w:sz w:val="18"/>
                <w:szCs w:val="18"/>
              </w:rPr>
            </w:pPr>
            <w:r>
              <w:rPr>
                <w:rFonts w:ascii="宋体" w:hAnsi="宋体" w:eastAsia="宋体" w:cs="宋体"/>
                <w:spacing w:val="17"/>
                <w:sz w:val="18"/>
                <w:szCs w:val="18"/>
              </w:rPr>
              <w:t>总 计</w:t>
            </w:r>
          </w:p>
        </w:tc>
      </w:tr>
      <w:tr w14:paraId="0128F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90" w:type="dxa"/>
            <w:tcBorders>
              <w:top w:val="single" w:color="000000" w:sz="2" w:space="0"/>
              <w:bottom w:val="single" w:color="000000" w:sz="2" w:space="0"/>
            </w:tcBorders>
            <w:vAlign w:val="top"/>
          </w:tcPr>
          <w:p w14:paraId="001AE8BD">
            <w:pPr>
              <w:spacing w:before="209" w:line="180" w:lineRule="auto"/>
              <w:ind w:left="46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1" w:type="dxa"/>
            <w:tcBorders>
              <w:top w:val="single" w:color="000000" w:sz="2" w:space="0"/>
              <w:bottom w:val="single" w:color="000000" w:sz="2" w:space="0"/>
            </w:tcBorders>
            <w:vAlign w:val="top"/>
          </w:tcPr>
          <w:p w14:paraId="7EFFA30F">
            <w:pPr>
              <w:spacing w:before="209" w:line="180" w:lineRule="auto"/>
              <w:ind w:left="46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2D7EC892">
            <w:pPr>
              <w:spacing w:before="209" w:line="180" w:lineRule="auto"/>
              <w:ind w:left="46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0E630368">
            <w:pPr>
              <w:spacing w:before="209" w:line="180" w:lineRule="auto"/>
              <w:ind w:left="46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3965BF5A">
            <w:pPr>
              <w:spacing w:before="209" w:line="180" w:lineRule="auto"/>
              <w:ind w:left="467"/>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42BD8317">
            <w:pPr>
              <w:spacing w:before="209" w:line="180" w:lineRule="auto"/>
              <w:ind w:left="46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1" w:type="dxa"/>
            <w:tcBorders>
              <w:top w:val="single" w:color="000000" w:sz="2" w:space="0"/>
              <w:bottom w:val="single" w:color="000000" w:sz="2" w:space="0"/>
            </w:tcBorders>
            <w:vAlign w:val="top"/>
          </w:tcPr>
          <w:p w14:paraId="0686582A">
            <w:pPr>
              <w:spacing w:before="209" w:line="180" w:lineRule="auto"/>
              <w:ind w:left="467"/>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14049508">
            <w:pPr>
              <w:spacing w:before="209" w:line="180" w:lineRule="auto"/>
              <w:ind w:left="466"/>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25CEF037">
            <w:pPr>
              <w:spacing w:before="209" w:line="180" w:lineRule="auto"/>
              <w:ind w:left="46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1" w:type="dxa"/>
            <w:tcBorders>
              <w:top w:val="single" w:color="000000" w:sz="2" w:space="0"/>
              <w:bottom w:val="single" w:color="000000" w:sz="2" w:space="0"/>
            </w:tcBorders>
            <w:vAlign w:val="top"/>
          </w:tcPr>
          <w:p w14:paraId="476B3B6D">
            <w:pPr>
              <w:spacing w:before="209" w:line="180" w:lineRule="auto"/>
              <w:ind w:left="46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679CD196">
            <w:pPr>
              <w:spacing w:before="209" w:line="180" w:lineRule="auto"/>
              <w:ind w:left="471"/>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5211AAB4">
            <w:pPr>
              <w:spacing w:before="209" w:line="180" w:lineRule="auto"/>
              <w:ind w:left="470"/>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51892BEB">
            <w:pPr>
              <w:spacing w:before="209" w:line="180" w:lineRule="auto"/>
              <w:ind w:left="471"/>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582" w:type="dxa"/>
            <w:tcBorders>
              <w:top w:val="single" w:color="000000" w:sz="2" w:space="0"/>
              <w:bottom w:val="single" w:color="000000" w:sz="2" w:space="0"/>
            </w:tcBorders>
            <w:vAlign w:val="top"/>
          </w:tcPr>
          <w:p w14:paraId="27DE51F2">
            <w:pPr>
              <w:spacing w:before="209" w:line="180" w:lineRule="auto"/>
              <w:ind w:left="472"/>
              <w:rPr>
                <w:rFonts w:ascii="微软雅黑" w:hAnsi="微软雅黑" w:eastAsia="微软雅黑" w:cs="微软雅黑"/>
                <w:sz w:val="17"/>
                <w:szCs w:val="17"/>
              </w:rPr>
            </w:pPr>
            <w:r>
              <w:rPr>
                <w:rFonts w:ascii="微软雅黑" w:hAnsi="微软雅黑" w:eastAsia="微软雅黑" w:cs="微软雅黑"/>
                <w:color w:val="333333"/>
                <w:spacing w:val="-3"/>
                <w:sz w:val="17"/>
                <w:szCs w:val="17"/>
              </w:rPr>
              <w:t>0</w:t>
            </w:r>
          </w:p>
        </w:tc>
        <w:tc>
          <w:tcPr>
            <w:tcW w:w="591" w:type="dxa"/>
            <w:tcBorders>
              <w:top w:val="single" w:color="000000" w:sz="2" w:space="0"/>
              <w:bottom w:val="single" w:color="000000" w:sz="2" w:space="0"/>
            </w:tcBorders>
            <w:vAlign w:val="top"/>
          </w:tcPr>
          <w:p w14:paraId="00DAAEED">
            <w:pPr>
              <w:spacing w:before="209" w:line="180" w:lineRule="auto"/>
              <w:ind w:left="47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77F511CE">
      <w:pPr>
        <w:spacing w:before="177" w:line="415" w:lineRule="exact"/>
        <w:ind w:left="922"/>
        <w:outlineLvl w:val="0"/>
        <w:rPr>
          <w:rFonts w:ascii="仿宋" w:hAnsi="仿宋" w:eastAsia="仿宋" w:cs="仿宋"/>
          <w:sz w:val="31"/>
          <w:szCs w:val="31"/>
        </w:rPr>
      </w:pPr>
      <w:r>
        <w:rPr>
          <w:rFonts w:ascii="仿宋" w:hAnsi="仿宋" w:eastAsia="仿宋" w:cs="仿宋"/>
          <w:color w:val="333333"/>
          <w:spacing w:val="14"/>
          <w:position w:val="1"/>
          <w:sz w:val="31"/>
          <w:szCs w:val="31"/>
          <w14:textOutline w14:w="5793" w14:cap="sq" w14:cmpd="sng">
            <w14:solidFill>
              <w14:srgbClr w14:val="333333"/>
            </w14:solidFill>
            <w14:prstDash w14:val="solid"/>
            <w14:bevel/>
          </w14:textOutline>
        </w:rPr>
        <w:t>五</w:t>
      </w:r>
      <w:r>
        <w:rPr>
          <w:rFonts w:ascii="仿宋" w:hAnsi="仿宋" w:eastAsia="仿宋" w:cs="仿宋"/>
          <w:color w:val="333333"/>
          <w:spacing w:val="9"/>
          <w:position w:val="1"/>
          <w:sz w:val="31"/>
          <w:szCs w:val="31"/>
          <w14:textOutline w14:w="5793" w14:cap="sq" w14:cmpd="sng">
            <w14:solidFill>
              <w14:srgbClr w14:val="333333"/>
            </w14:solidFill>
            <w14:prstDash w14:val="solid"/>
            <w14:bevel/>
          </w14:textOutline>
        </w:rPr>
        <w:t>、存在的主要问题及改进情况</w:t>
      </w:r>
    </w:p>
    <w:p w14:paraId="5B654DBC">
      <w:pPr>
        <w:spacing w:before="131" w:line="334" w:lineRule="auto"/>
        <w:ind w:left="232" w:right="67" w:firstLine="690"/>
        <w:rPr>
          <w:rFonts w:ascii="仿宋" w:hAnsi="仿宋" w:eastAsia="仿宋" w:cs="仿宋"/>
          <w:spacing w:val="-5"/>
          <w:sz w:val="31"/>
          <w:szCs w:val="31"/>
        </w:rPr>
      </w:pPr>
      <w:r>
        <w:rPr>
          <w:rFonts w:hint="eastAsia" w:ascii="仿宋" w:hAnsi="仿宋" w:eastAsia="仿宋" w:cs="仿宋"/>
          <w:spacing w:val="-7"/>
          <w:sz w:val="31"/>
          <w:szCs w:val="31"/>
          <w:lang w:eastAsia="zh-CN"/>
        </w:rPr>
        <w:t>2024</w:t>
      </w:r>
      <w:r>
        <w:rPr>
          <w:rFonts w:ascii="仿宋" w:hAnsi="仿宋" w:eastAsia="仿宋" w:cs="仿宋"/>
          <w:spacing w:val="-5"/>
          <w:sz w:val="31"/>
          <w:szCs w:val="31"/>
        </w:rPr>
        <w:t>年我</w:t>
      </w:r>
      <w:r>
        <w:rPr>
          <w:rFonts w:hint="eastAsia" w:ascii="仿宋" w:hAnsi="仿宋" w:eastAsia="仿宋" w:cs="仿宋"/>
          <w:spacing w:val="-5"/>
          <w:sz w:val="31"/>
          <w:szCs w:val="31"/>
          <w:lang w:eastAsia="zh-CN"/>
        </w:rPr>
        <w:t>局</w:t>
      </w:r>
      <w:r>
        <w:rPr>
          <w:rFonts w:ascii="仿宋" w:hAnsi="仿宋" w:eastAsia="仿宋" w:cs="仿宋"/>
          <w:spacing w:val="-5"/>
          <w:sz w:val="31"/>
          <w:szCs w:val="31"/>
        </w:rPr>
        <w:t>主动公开政府信息内容与公众的需求还存在一些差距，主动公开的事项、依申请公开的各项程序</w:t>
      </w:r>
      <w:r>
        <w:rPr>
          <w:rFonts w:hint="eastAsia" w:ascii="仿宋" w:hAnsi="仿宋" w:eastAsia="仿宋" w:cs="仿宋"/>
          <w:spacing w:val="-5"/>
          <w:sz w:val="31"/>
          <w:szCs w:val="31"/>
          <w:lang w:eastAsia="zh-CN"/>
        </w:rPr>
        <w:t>还需进一步梳理、规范。</w:t>
      </w:r>
      <w:r>
        <w:rPr>
          <w:rFonts w:ascii="仿宋" w:hAnsi="仿宋" w:eastAsia="仿宋" w:cs="仿宋"/>
          <w:spacing w:val="-5"/>
          <w:sz w:val="31"/>
          <w:szCs w:val="31"/>
        </w:rPr>
        <w:t>针对政府信息公开工作存在的问题，制定改进措施如下：</w:t>
      </w:r>
    </w:p>
    <w:p w14:paraId="5D7BDF08">
      <w:pPr>
        <w:spacing w:before="131" w:line="334" w:lineRule="auto"/>
        <w:ind w:left="232" w:right="67" w:firstLine="690"/>
        <w:rPr>
          <w:rFonts w:ascii="仿宋" w:hAnsi="仿宋" w:eastAsia="仿宋" w:cs="仿宋"/>
          <w:spacing w:val="-5"/>
          <w:sz w:val="31"/>
          <w:szCs w:val="31"/>
        </w:rPr>
      </w:pPr>
      <w:r>
        <w:rPr>
          <w:rFonts w:hint="eastAsia" w:ascii="仿宋" w:hAnsi="仿宋" w:eastAsia="仿宋" w:cs="仿宋"/>
          <w:spacing w:val="-5"/>
          <w:sz w:val="31"/>
          <w:szCs w:val="31"/>
          <w:lang w:eastAsia="zh-CN"/>
        </w:rPr>
        <w:t>（一）</w:t>
      </w:r>
      <w:r>
        <w:rPr>
          <w:rFonts w:ascii="仿宋" w:hAnsi="仿宋" w:eastAsia="仿宋" w:cs="仿宋"/>
          <w:spacing w:val="-5"/>
          <w:sz w:val="31"/>
          <w:szCs w:val="31"/>
        </w:rPr>
        <w:t>进一步完善公开内容</w:t>
      </w:r>
      <w:r>
        <w:rPr>
          <w:rFonts w:hint="eastAsia" w:ascii="仿宋" w:hAnsi="仿宋" w:eastAsia="仿宋" w:cs="仿宋"/>
          <w:spacing w:val="-5"/>
          <w:sz w:val="31"/>
          <w:szCs w:val="31"/>
          <w:lang w:eastAsia="zh-CN"/>
        </w:rPr>
        <w:t>，</w:t>
      </w:r>
      <w:r>
        <w:rPr>
          <w:rFonts w:ascii="仿宋" w:hAnsi="仿宋" w:eastAsia="仿宋" w:cs="仿宋"/>
          <w:spacing w:val="-5"/>
          <w:sz w:val="31"/>
          <w:szCs w:val="31"/>
        </w:rPr>
        <w:t>拓宽发布渠道。通过</w:t>
      </w:r>
      <w:r>
        <w:rPr>
          <w:rFonts w:hint="eastAsia" w:ascii="仿宋" w:hAnsi="仿宋" w:eastAsia="仿宋" w:cs="仿宋"/>
          <w:spacing w:val="-5"/>
          <w:sz w:val="31"/>
          <w:szCs w:val="31"/>
          <w:lang w:eastAsia="zh-CN"/>
        </w:rPr>
        <w:t>“观点宝山”</w:t>
      </w:r>
      <w:r>
        <w:rPr>
          <w:rFonts w:ascii="仿宋" w:hAnsi="仿宋" w:eastAsia="仿宋" w:cs="仿宋"/>
          <w:spacing w:val="-5"/>
          <w:sz w:val="31"/>
          <w:szCs w:val="31"/>
        </w:rPr>
        <w:t>、“</w:t>
      </w:r>
      <w:r>
        <w:rPr>
          <w:rFonts w:hint="eastAsia" w:ascii="仿宋" w:hAnsi="仿宋" w:eastAsia="仿宋" w:cs="仿宋"/>
          <w:spacing w:val="-5"/>
          <w:sz w:val="31"/>
          <w:szCs w:val="31"/>
          <w:lang w:eastAsia="zh-CN"/>
        </w:rPr>
        <w:t>双鸭山</w:t>
      </w:r>
      <w:r>
        <w:rPr>
          <w:rFonts w:ascii="仿宋" w:hAnsi="仿宋" w:eastAsia="仿宋" w:cs="仿宋"/>
          <w:spacing w:val="-5"/>
          <w:sz w:val="31"/>
          <w:szCs w:val="31"/>
        </w:rPr>
        <w:t>市场监管”官方公众号等多渠道公开政府信息，分门别类、及时准确发布工作动态、知识产权、食品药品安全知识、消费警示、市场主体年报流程等政务信息</w:t>
      </w:r>
      <w:r>
        <w:rPr>
          <w:rFonts w:hint="eastAsia" w:ascii="仿宋" w:hAnsi="仿宋" w:eastAsia="仿宋" w:cs="仿宋"/>
          <w:spacing w:val="-5"/>
          <w:sz w:val="31"/>
          <w:szCs w:val="31"/>
          <w:lang w:eastAsia="zh-CN"/>
        </w:rPr>
        <w:t>，逐步</w:t>
      </w:r>
      <w:r>
        <w:rPr>
          <w:rFonts w:ascii="仿宋" w:hAnsi="仿宋" w:eastAsia="仿宋" w:cs="仿宋"/>
          <w:spacing w:val="-5"/>
          <w:sz w:val="31"/>
          <w:szCs w:val="31"/>
        </w:rPr>
        <w:t>提</w:t>
      </w:r>
      <w:r>
        <w:rPr>
          <w:rFonts w:hint="eastAsia" w:ascii="仿宋" w:hAnsi="仿宋" w:eastAsia="仿宋" w:cs="仿宋"/>
          <w:spacing w:val="-5"/>
          <w:sz w:val="31"/>
          <w:szCs w:val="31"/>
          <w:lang w:eastAsia="zh-CN"/>
        </w:rPr>
        <w:t>升信息公开工作的</w:t>
      </w:r>
      <w:r>
        <w:rPr>
          <w:rFonts w:ascii="仿宋" w:hAnsi="仿宋" w:eastAsia="仿宋" w:cs="仿宋"/>
          <w:spacing w:val="-5"/>
          <w:sz w:val="31"/>
          <w:szCs w:val="31"/>
        </w:rPr>
        <w:t>便民性。</w:t>
      </w:r>
    </w:p>
    <w:p w14:paraId="54D74CBB">
      <w:pPr>
        <w:spacing w:before="131" w:line="334" w:lineRule="auto"/>
        <w:ind w:left="232" w:right="67" w:firstLine="690"/>
        <w:rPr>
          <w:rFonts w:ascii="仿宋" w:hAnsi="仿宋" w:eastAsia="仿宋" w:cs="仿宋"/>
          <w:spacing w:val="-5"/>
          <w:sz w:val="31"/>
          <w:szCs w:val="31"/>
        </w:rPr>
      </w:pPr>
      <w:r>
        <w:rPr>
          <w:rFonts w:hint="eastAsia" w:ascii="仿宋" w:hAnsi="仿宋" w:eastAsia="仿宋" w:cs="仿宋"/>
          <w:spacing w:val="-5"/>
          <w:sz w:val="31"/>
          <w:szCs w:val="31"/>
          <w:lang w:eastAsia="zh-CN"/>
        </w:rPr>
        <w:t>（二）</w:t>
      </w:r>
      <w:r>
        <w:rPr>
          <w:rFonts w:ascii="仿宋" w:hAnsi="仿宋" w:eastAsia="仿宋" w:cs="仿宋"/>
          <w:spacing w:val="-5"/>
          <w:sz w:val="31"/>
          <w:szCs w:val="31"/>
        </w:rPr>
        <w:t>整合优化政府信息公开资源，加强制度建设</w:t>
      </w:r>
      <w:r>
        <w:rPr>
          <w:rFonts w:hint="eastAsia" w:ascii="仿宋" w:hAnsi="仿宋" w:eastAsia="仿宋" w:cs="仿宋"/>
          <w:spacing w:val="-5"/>
          <w:sz w:val="31"/>
          <w:szCs w:val="31"/>
          <w:lang w:eastAsia="zh-CN"/>
        </w:rPr>
        <w:t>。</w:t>
      </w:r>
      <w:r>
        <w:rPr>
          <w:rFonts w:ascii="仿宋" w:hAnsi="仿宋" w:eastAsia="仿宋" w:cs="仿宋"/>
          <w:spacing w:val="-5"/>
          <w:sz w:val="31"/>
          <w:szCs w:val="31"/>
        </w:rPr>
        <w:t>按要求指定专人负责</w:t>
      </w:r>
      <w:r>
        <w:rPr>
          <w:rFonts w:hint="eastAsia" w:ascii="仿宋" w:hAnsi="仿宋" w:eastAsia="仿宋" w:cs="仿宋"/>
          <w:spacing w:val="-5"/>
          <w:sz w:val="31"/>
          <w:szCs w:val="31"/>
          <w:lang w:eastAsia="zh-CN"/>
        </w:rPr>
        <w:t>，梳理权责清单和监管事项，</w:t>
      </w:r>
      <w:r>
        <w:rPr>
          <w:rFonts w:ascii="仿宋" w:hAnsi="仿宋" w:eastAsia="仿宋" w:cs="仿宋"/>
          <w:spacing w:val="-5"/>
          <w:sz w:val="31"/>
          <w:szCs w:val="31"/>
        </w:rPr>
        <w:t>同步更新区政府网站市场监管局信息公开专栏。严格执行信息公开审查要求，全面推进网站政府信息公开工作。</w:t>
      </w:r>
    </w:p>
    <w:p w14:paraId="3D9EB094">
      <w:pPr>
        <w:spacing w:before="186" w:line="231" w:lineRule="auto"/>
        <w:ind w:left="460"/>
        <w:outlineLvl w:val="0"/>
        <w:rPr>
          <w:rFonts w:ascii="仿宋" w:hAnsi="仿宋" w:eastAsia="仿宋" w:cs="仿宋"/>
          <w:sz w:val="31"/>
          <w:szCs w:val="31"/>
        </w:rPr>
      </w:pPr>
      <w:r>
        <w:rPr>
          <w:rFonts w:ascii="仿宋" w:hAnsi="仿宋" w:eastAsia="仿宋" w:cs="仿宋"/>
          <w:color w:val="333333"/>
          <w:spacing w:val="16"/>
          <w:sz w:val="31"/>
          <w:szCs w:val="31"/>
          <w14:textOutline w14:w="5793" w14:cap="sq" w14:cmpd="sng">
            <w14:solidFill>
              <w14:srgbClr w14:val="333333"/>
            </w14:solidFill>
            <w14:prstDash w14:val="solid"/>
            <w14:bevel/>
          </w14:textOutline>
        </w:rPr>
        <w:t>六</w:t>
      </w:r>
      <w:r>
        <w:rPr>
          <w:rFonts w:ascii="仿宋" w:hAnsi="仿宋" w:eastAsia="仿宋" w:cs="仿宋"/>
          <w:color w:val="333333"/>
          <w:spacing w:val="8"/>
          <w:sz w:val="31"/>
          <w:szCs w:val="31"/>
          <w14:textOutline w14:w="5793" w14:cap="sq" w14:cmpd="sng">
            <w14:solidFill>
              <w14:srgbClr w14:val="333333"/>
            </w14:solidFill>
            <w14:prstDash w14:val="solid"/>
            <w14:bevel/>
          </w14:textOutline>
        </w:rPr>
        <w:t>、其他需要报告的事项</w:t>
      </w:r>
    </w:p>
    <w:p w14:paraId="649A41FB">
      <w:pPr>
        <w:spacing w:before="170" w:line="222" w:lineRule="auto"/>
        <w:ind w:left="677"/>
        <w:rPr>
          <w:rFonts w:ascii="仿宋" w:hAnsi="仿宋" w:eastAsia="仿宋" w:cs="仿宋"/>
          <w:sz w:val="31"/>
          <w:szCs w:val="31"/>
        </w:rPr>
      </w:pPr>
      <w:r>
        <w:rPr>
          <w:rFonts w:ascii="仿宋" w:hAnsi="仿宋" w:eastAsia="仿宋" w:cs="仿宋"/>
          <w:spacing w:val="7"/>
          <w:sz w:val="31"/>
          <w:szCs w:val="31"/>
        </w:rPr>
        <w:t>无其他需要报告的事项</w:t>
      </w:r>
      <w:r>
        <w:rPr>
          <w:rFonts w:ascii="仿宋" w:hAnsi="仿宋" w:eastAsia="仿宋" w:cs="仿宋"/>
          <w:spacing w:val="6"/>
          <w:sz w:val="31"/>
          <w:szCs w:val="31"/>
        </w:rPr>
        <w:t>。</w:t>
      </w:r>
    </w:p>
    <w:sectPr>
      <w:footerReference r:id="rId8" w:type="default"/>
      <w:pgSz w:w="11906" w:h="16839"/>
      <w:pgMar w:top="1431" w:right="1785" w:bottom="1362" w:left="1785" w:header="0" w:footer="12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AAFF">
    <w:pPr>
      <w:spacing w:line="196" w:lineRule="auto"/>
      <w:ind w:right="14"/>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B0C5">
    <w:pPr>
      <w:spacing w:line="196" w:lineRule="auto"/>
      <w:ind w:right="82"/>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1AE18">
    <w:pPr>
      <w:spacing w:line="196" w:lineRule="auto"/>
      <w:ind w:right="85"/>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BF058">
    <w:pPr>
      <w:spacing w:line="196" w:lineRule="auto"/>
      <w:ind w:right="12"/>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8953B"/>
    <w:multiLevelType w:val="singleLevel"/>
    <w:tmpl w:val="5C8895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JlOGMyMWUzNzZjOWJkMWViZDQ0YjY0OGI2ODY3NWUifQ=="/>
  </w:docVars>
  <w:rsids>
    <w:rsidRoot w:val="00000000"/>
    <w:rsid w:val="09EA5159"/>
    <w:rsid w:val="0D70454B"/>
    <w:rsid w:val="13974D29"/>
    <w:rsid w:val="1E753FF7"/>
    <w:rsid w:val="1F74219C"/>
    <w:rsid w:val="20735BCA"/>
    <w:rsid w:val="25460308"/>
    <w:rsid w:val="28A54C15"/>
    <w:rsid w:val="361B5DF5"/>
    <w:rsid w:val="375A6DA2"/>
    <w:rsid w:val="3E7013C9"/>
    <w:rsid w:val="471A14B7"/>
    <w:rsid w:val="4B107794"/>
    <w:rsid w:val="56CA6E18"/>
    <w:rsid w:val="5BF27236"/>
    <w:rsid w:val="5E14515D"/>
    <w:rsid w:val="66807B4C"/>
    <w:rsid w:val="70795124"/>
    <w:rsid w:val="73E678ED"/>
    <w:rsid w:val="76986A02"/>
    <w:rsid w:val="77ED4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2104</Words>
  <Characters>2223</Characters>
  <TotalTime>35</TotalTime>
  <ScaleCrop>false</ScaleCrop>
  <LinksUpToDate>false</LinksUpToDate>
  <CharactersWithSpaces>2296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2022-01-26T09:47:00Z</dcterms:created>
  <dc:creator>Administrator</dc:creator>
  <cp:lastModifiedBy>M.Y</cp:lastModifiedBy>
  <dcterms:modified xsi:type="dcterms:W3CDTF">2025-01-10T07:17:14Z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2023-01-11T09:55:44Z</vt:filetime>
  </property>
  <property fmtid="{D5CDD505-2E9C-101B-9397-08002B2CF9AE}" pid="4" name="KSOProductBuildVer">
    <vt:lpwstr>2052-12.1.0.19770</vt:lpwstr>
  </property>
  <property fmtid="{D5CDD505-2E9C-101B-9397-08002B2CF9AE}" pid="5" name="ICV">
    <vt:lpwstr>D958AE750EF140B2A0CC1B657EF81C53_13</vt:lpwstr>
  </property>
  <property fmtid="{D5CDD505-2E9C-101B-9397-08002B2CF9AE}" pid="6" name="KSOTemplateDocerSaveRecord">
    <vt:lpwstr>eyJoZGlkIjoiZDcxZTU5ZDVmZjM4YzFmNzRjMGJhMmNkNjJlYjU3OWEiLCJ1c2VySWQiOiIzNzQxMDUzOTAifQ==</vt:lpwstr>
  </property>
</Properties>
</file>