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5DDE2C">
      <w:pPr>
        <w:pStyle w:val="5"/>
        <w:widowControl/>
        <w:spacing w:beforeAutospacing="0" w:afterAutospacing="0" w:line="560" w:lineRule="exact"/>
        <w:jc w:val="center"/>
        <w:rPr>
          <w:rFonts w:hint="eastAsia" w:ascii="方正小标宋简体" w:hAnsi="宋体" w:eastAsia="方正小标宋简体" w:cs="宋体"/>
          <w:b/>
          <w:bCs/>
          <w:color w:val="333333"/>
          <w:sz w:val="44"/>
          <w:szCs w:val="44"/>
          <w:shd w:val="clear" w:color="auto" w:fill="FFFFFF"/>
        </w:rPr>
      </w:pPr>
      <w:r>
        <w:rPr>
          <w:rFonts w:hint="eastAsia" w:ascii="方正小标宋简体" w:hAnsi="宋体" w:eastAsia="方正小标宋简体" w:cs="宋体"/>
          <w:b/>
          <w:bCs/>
          <w:color w:val="333333"/>
          <w:sz w:val="44"/>
          <w:szCs w:val="44"/>
          <w:shd w:val="clear" w:color="auto" w:fill="FFFFFF"/>
        </w:rPr>
        <w:t>宝山区就业服务中心</w:t>
      </w:r>
    </w:p>
    <w:p w14:paraId="2F3DE5B3">
      <w:pPr>
        <w:pStyle w:val="5"/>
        <w:widowControl/>
        <w:spacing w:beforeAutospacing="0" w:afterAutospacing="0" w:line="560" w:lineRule="exact"/>
        <w:jc w:val="center"/>
        <w:rPr>
          <w:rFonts w:hint="eastAsia" w:ascii="方正小标宋简体" w:hAnsi="宋体" w:eastAsia="方正小标宋简体" w:cs="宋体"/>
          <w:b/>
          <w:bCs/>
          <w:color w:val="333333"/>
          <w:sz w:val="44"/>
          <w:szCs w:val="44"/>
          <w:shd w:val="clear" w:color="auto" w:fill="FFFFFF"/>
        </w:rPr>
      </w:pPr>
      <w:r>
        <w:rPr>
          <w:rFonts w:hint="eastAsia" w:ascii="方正小标宋简体" w:hAnsi="宋体" w:eastAsia="方正小标宋简体" w:cs="宋体"/>
          <w:b/>
          <w:bCs/>
          <w:color w:val="333333"/>
          <w:sz w:val="44"/>
          <w:szCs w:val="44"/>
          <w:shd w:val="clear" w:color="auto" w:fill="FFFFFF"/>
          <w:lang w:val="en-US" w:eastAsia="zh-CN"/>
        </w:rPr>
        <w:t>2024</w:t>
      </w:r>
      <w:r>
        <w:rPr>
          <w:rFonts w:hint="eastAsia" w:ascii="方正小标宋简体" w:hAnsi="宋体" w:eastAsia="方正小标宋简体" w:cs="宋体"/>
          <w:b/>
          <w:bCs/>
          <w:color w:val="333333"/>
          <w:sz w:val="44"/>
          <w:szCs w:val="44"/>
          <w:shd w:val="clear" w:color="auto" w:fill="FFFFFF"/>
        </w:rPr>
        <w:t>年政府信息公开工作年度报告</w:t>
      </w:r>
    </w:p>
    <w:p w14:paraId="473B33DB">
      <w:pPr>
        <w:pStyle w:val="2"/>
        <w:spacing w:line="560" w:lineRule="exact"/>
        <w:ind w:firstLine="660"/>
        <w:rPr>
          <w:rFonts w:hint="eastAsia" w:ascii="仿宋_GB2312" w:hAnsi="仿宋" w:eastAsia="仿宋_GB2312" w:cs="宋体"/>
          <w:color w:val="000000" w:themeColor="text1"/>
          <w:sz w:val="32"/>
          <w:szCs w:val="32"/>
          <w14:textFill>
            <w14:solidFill>
              <w14:schemeClr w14:val="tx1"/>
            </w14:solidFill>
          </w14:textFill>
        </w:rPr>
      </w:pPr>
    </w:p>
    <w:p w14:paraId="5E3E2270">
      <w:pPr>
        <w:pStyle w:val="2"/>
        <w:spacing w:line="560" w:lineRule="exact"/>
        <w:ind w:firstLine="660"/>
        <w:rPr>
          <w:rFonts w:hint="eastAsia" w:ascii="方正小标宋简体" w:hAnsi="宋体" w:eastAsia="方正小标宋简体" w:cs="宋体"/>
          <w:b/>
          <w:bCs/>
          <w:color w:val="333333"/>
          <w:sz w:val="44"/>
          <w:szCs w:val="44"/>
          <w:highlight w:val="none"/>
          <w:shd w:val="clear" w:color="auto" w:fill="FFFFFF"/>
        </w:rPr>
      </w:pPr>
      <w:r>
        <w:rPr>
          <w:rFonts w:hint="eastAsia" w:ascii="仿宋_GB2312" w:hAnsi="仿宋" w:eastAsia="仿宋_GB2312" w:cs="宋体"/>
          <w:color w:val="000000" w:themeColor="text1"/>
          <w:sz w:val="32"/>
          <w:szCs w:val="32"/>
          <w14:textFill>
            <w14:solidFill>
              <w14:schemeClr w14:val="tx1"/>
            </w14:solidFill>
          </w14:textFill>
        </w:rPr>
        <w:t>本年度报告根据《中华人民共和国政府信息公开条例》和市委、市政府政府信息公开规定要求，由宝山区就业服务</w:t>
      </w:r>
      <w:r>
        <w:rPr>
          <w:rFonts w:hint="eastAsia" w:ascii="仿宋_GB2312" w:hAnsi="仿宋" w:eastAsia="仿宋_GB2312" w:cs="宋体"/>
          <w:color w:val="000000" w:themeColor="text1"/>
          <w:sz w:val="32"/>
          <w:szCs w:val="32"/>
          <w:highlight w:val="none"/>
          <w14:textFill>
            <w14:solidFill>
              <w14:schemeClr w14:val="tx1"/>
            </w14:solidFill>
          </w14:textFill>
        </w:rPr>
        <w:t>中心编制</w:t>
      </w:r>
      <w:r>
        <w:rPr>
          <w:rFonts w:hint="eastAsia" w:ascii="仿宋" w:hAnsi="仿宋" w:eastAsia="仿宋" w:cs="宋体"/>
          <w:color w:val="000000" w:themeColor="text1"/>
          <w:sz w:val="32"/>
          <w:szCs w:val="32"/>
          <w:highlight w:val="none"/>
          <w14:textFill>
            <w14:solidFill>
              <w14:schemeClr w14:val="tx1"/>
            </w14:solidFill>
          </w14:textFill>
        </w:rPr>
        <w:t>本年度报告</w:t>
      </w:r>
      <w:r>
        <w:rPr>
          <w:rFonts w:hint="eastAsia" w:ascii="仿宋_GB2312" w:hAnsi="仿宋" w:eastAsia="仿宋_GB2312" w:cs="宋体"/>
          <w:color w:val="000000" w:themeColor="text1"/>
          <w:sz w:val="32"/>
          <w:szCs w:val="32"/>
          <w:highlight w:val="none"/>
          <w14:textFill>
            <w14:solidFill>
              <w14:schemeClr w14:val="tx1"/>
            </w14:solidFill>
          </w14:textFill>
        </w:rPr>
        <w:t>。全文包括政府信息公开工作主要做法，主动公开政府信息情况，因政府信息公开申请行政复议、提起行政诉讼的情况，政府信息公开工作存在的问题及改进措施，并附需要说明的事项和指标统计附表等。本年度报告中所列数据的统计期限自202</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宋体"/>
          <w:color w:val="000000" w:themeColor="text1"/>
          <w:sz w:val="32"/>
          <w:szCs w:val="32"/>
          <w:highlight w:val="none"/>
          <w14:textFill>
            <w14:solidFill>
              <w14:schemeClr w14:val="tx1"/>
            </w14:solidFill>
          </w14:textFill>
        </w:rPr>
        <w:t>年1月</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1</w:t>
      </w:r>
      <w:r>
        <w:rPr>
          <w:rFonts w:hint="eastAsia" w:ascii="仿宋_GB2312" w:hAnsi="仿宋" w:eastAsia="仿宋_GB2312" w:cs="宋体"/>
          <w:color w:val="000000" w:themeColor="text1"/>
          <w:sz w:val="32"/>
          <w:szCs w:val="32"/>
          <w:highlight w:val="none"/>
          <w14:textFill>
            <w14:solidFill>
              <w14:schemeClr w14:val="tx1"/>
            </w14:solidFill>
          </w14:textFill>
        </w:rPr>
        <w:t>日起至202</w:t>
      </w:r>
      <w:r>
        <w:rPr>
          <w:rFonts w:hint="eastAsia" w:ascii="仿宋_GB2312" w:hAnsi="仿宋" w:eastAsia="仿宋_GB2312" w:cs="宋体"/>
          <w:color w:val="000000" w:themeColor="text1"/>
          <w:sz w:val="32"/>
          <w:szCs w:val="32"/>
          <w:highlight w:val="none"/>
          <w:lang w:val="en-US" w:eastAsia="zh-CN"/>
          <w14:textFill>
            <w14:solidFill>
              <w14:schemeClr w14:val="tx1"/>
            </w14:solidFill>
          </w14:textFill>
        </w:rPr>
        <w:t>4</w:t>
      </w:r>
      <w:r>
        <w:rPr>
          <w:rFonts w:hint="eastAsia" w:ascii="仿宋_GB2312" w:hAnsi="仿宋" w:eastAsia="仿宋_GB2312" w:cs="宋体"/>
          <w:color w:val="000000" w:themeColor="text1"/>
          <w:sz w:val="32"/>
          <w:szCs w:val="32"/>
          <w:highlight w:val="none"/>
          <w14:textFill>
            <w14:solidFill>
              <w14:schemeClr w14:val="tx1"/>
            </w14:solidFill>
          </w14:textFill>
        </w:rPr>
        <w:t>年12月31日止。如对本年度报告有任何疑问，请联系宝山区就业服务中心（地址：宝山区宝一路，邮编：155131，电话：0469-4323972，电子邮箱：</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"mailto:bsqxxzx@163.com" </w:instrText>
      </w:r>
      <w:r>
        <w:rPr>
          <w:color w:val="000000" w:themeColor="text1"/>
          <w:highlight w:val="none"/>
          <w14:textFill>
            <w14:solidFill>
              <w14:schemeClr w14:val="tx1"/>
            </w14:solidFill>
          </w14:textFill>
        </w:rPr>
        <w:fldChar w:fldCharType="separate"/>
      </w:r>
      <w:r>
        <w:rPr>
          <w:rStyle w:val="8"/>
          <w:rFonts w:hint="eastAsia" w:ascii="仿宋_GB2312" w:hAnsi="仿宋" w:eastAsia="仿宋_GB2312" w:cs="宋体"/>
          <w:color w:val="000000" w:themeColor="text1"/>
          <w:sz w:val="32"/>
          <w:szCs w:val="32"/>
          <w:highlight w:val="none"/>
          <w14:textFill>
            <w14:solidFill>
              <w14:schemeClr w14:val="tx1"/>
            </w14:solidFill>
          </w14:textFill>
        </w:rPr>
        <w:t>sys.jy.bs@163.com</w:t>
      </w:r>
      <w:r>
        <w:rPr>
          <w:rStyle w:val="8"/>
          <w:rFonts w:hint="eastAsia" w:ascii="仿宋_GB2312" w:hAnsi="仿宋" w:eastAsia="仿宋_GB2312" w:cs="宋体"/>
          <w:color w:val="000000" w:themeColor="text1"/>
          <w:sz w:val="32"/>
          <w:szCs w:val="32"/>
          <w:highlight w:val="none"/>
          <w14:textFill>
            <w14:solidFill>
              <w14:schemeClr w14:val="tx1"/>
            </w14:solidFill>
          </w14:textFill>
        </w:rPr>
        <w:fldChar w:fldCharType="end"/>
      </w:r>
      <w:r>
        <w:rPr>
          <w:rFonts w:hint="eastAsia" w:ascii="仿宋_GB2312" w:hAnsi="仿宋" w:eastAsia="仿宋_GB2312" w:cs="宋体"/>
          <w:color w:val="000000" w:themeColor="text1"/>
          <w:sz w:val="32"/>
          <w:szCs w:val="32"/>
          <w:highlight w:val="none"/>
          <w14:textFill>
            <w14:solidFill>
              <w14:schemeClr w14:val="tx1"/>
            </w14:solidFill>
          </w14:textFill>
        </w:rPr>
        <w:t>）。</w:t>
      </w:r>
    </w:p>
    <w:p w14:paraId="36333A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810" w:firstLineChars="300"/>
        <w:jc w:val="left"/>
        <w:rPr>
          <w:rFonts w:ascii="微软雅黑" w:hAnsi="微软雅黑" w:eastAsia="微软雅黑" w:cs="微软雅黑"/>
          <w:i w:val="0"/>
          <w:iCs w:val="0"/>
          <w:caps w:val="0"/>
          <w:color w:val="333333"/>
          <w:spacing w:val="0"/>
          <w:sz w:val="27"/>
          <w:szCs w:val="27"/>
          <w:highlight w:val="none"/>
          <w:u w:val="none"/>
        </w:rPr>
      </w:pPr>
      <w:r>
        <w:rPr>
          <w:rFonts w:hint="eastAsia" w:ascii="微软雅黑" w:hAnsi="微软雅黑" w:eastAsia="微软雅黑" w:cs="微软雅黑"/>
          <w:i w:val="0"/>
          <w:iCs w:val="0"/>
          <w:caps w:val="0"/>
          <w:color w:val="333333"/>
          <w:spacing w:val="0"/>
          <w:sz w:val="27"/>
          <w:szCs w:val="27"/>
          <w:highlight w:val="none"/>
          <w:u w:val="none"/>
        </w:rPr>
        <w:t>一、总体情况</w:t>
      </w:r>
    </w:p>
    <w:p w14:paraId="651D2FC4">
      <w:pPr>
        <w:widowControl/>
        <w:spacing w:line="560" w:lineRule="exact"/>
        <w:ind w:firstLine="640" w:firstLineChars="200"/>
        <w:textAlignment w:val="center"/>
        <w:rPr>
          <w:rFonts w:hint="eastAsia" w:ascii="仿宋_GB2312" w:hAnsi="仿宋" w:eastAsia="仿宋_GB2312" w:cs="宋体"/>
          <w:sz w:val="32"/>
          <w:szCs w:val="32"/>
          <w:highlight w:val="none"/>
        </w:rPr>
      </w:pPr>
      <w:r>
        <w:rPr>
          <w:rFonts w:hint="eastAsia" w:ascii="仿宋_GB2312" w:hAnsi="Times New Roman" w:eastAsia="仿宋_GB2312" w:cs="Times New Roman"/>
          <w:kern w:val="2"/>
          <w:sz w:val="32"/>
          <w:szCs w:val="32"/>
          <w:highlight w:val="none"/>
          <w:lang w:val="en-US" w:eastAsia="zh-CN" w:bidi="ar-SA"/>
        </w:rPr>
        <w:t>宝山区就业服务中心认真贯彻落实双鸭山市人民政府关于政府信息公开工作的部署，扎实推进政府信息公开工作，不断加大和改进政府信息公开工作力度，结合我中心实际，积极开拓公开渠道，创新公开方式，推进政务公开各项重点任务落实，进一步提升全</w:t>
      </w:r>
      <w:r>
        <w:rPr>
          <w:rFonts w:hint="eastAsia" w:ascii="仿宋_GB2312" w:eastAsia="仿宋_GB2312" w:cs="Times New Roman"/>
          <w:kern w:val="2"/>
          <w:sz w:val="32"/>
          <w:szCs w:val="32"/>
          <w:highlight w:val="none"/>
          <w:lang w:val="en-US" w:eastAsia="zh-CN" w:bidi="ar-SA"/>
        </w:rPr>
        <w:t>区</w:t>
      </w:r>
      <w:r>
        <w:rPr>
          <w:rFonts w:hint="eastAsia" w:ascii="仿宋_GB2312" w:hAnsi="Times New Roman" w:eastAsia="仿宋_GB2312" w:cs="Times New Roman"/>
          <w:kern w:val="2"/>
          <w:sz w:val="32"/>
          <w:szCs w:val="32"/>
          <w:highlight w:val="none"/>
          <w:lang w:val="en-US" w:eastAsia="zh-CN" w:bidi="ar-SA"/>
        </w:rPr>
        <w:t>政务公开工作水平，增强人民群众获得感和满意度。</w:t>
      </w:r>
    </w:p>
    <w:p w14:paraId="3A6692F2">
      <w:pPr>
        <w:pStyle w:val="5"/>
        <w:widowControl/>
        <w:numPr>
          <w:ilvl w:val="0"/>
          <w:numId w:val="0"/>
        </w:numPr>
        <w:autoSpaceDE w:val="0"/>
        <w:spacing w:before="300" w:line="555" w:lineRule="atLeast"/>
        <w:ind w:leftChars="200" w:firstLine="311" w:firstLineChars="100"/>
        <w:rPr>
          <w:rFonts w:hint="eastAsia" w:ascii="仿宋_GB2312" w:hAnsi="微软雅黑" w:eastAsia="仿宋_GB2312" w:cs="仿宋_GB2312"/>
          <w:b/>
          <w:bCs/>
          <w:sz w:val="31"/>
          <w:szCs w:val="31"/>
          <w:highlight w:val="none"/>
          <w:lang w:eastAsia="zh-CN"/>
        </w:rPr>
      </w:pPr>
      <w:r>
        <w:rPr>
          <w:rFonts w:hint="eastAsia" w:ascii="仿宋_GB2312" w:hAnsi="微软雅黑" w:eastAsia="仿宋_GB2312" w:cs="仿宋_GB2312"/>
          <w:b/>
          <w:bCs/>
          <w:sz w:val="31"/>
          <w:szCs w:val="31"/>
          <w:highlight w:val="none"/>
          <w:lang w:eastAsia="zh-CN"/>
        </w:rPr>
        <w:t>（一）强化组织领导，完善体制机制</w:t>
      </w:r>
    </w:p>
    <w:p w14:paraId="7AA19F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right="0" w:firstLine="640" w:firstLineChars="200"/>
        <w:jc w:val="left"/>
        <w:rPr>
          <w:rFonts w:hint="eastAsia" w:ascii="仿宋_GB2312" w:hAnsi="Times New Roman" w:eastAsia="仿宋_GB2312" w:cs="Times New Roman"/>
          <w:kern w:val="2"/>
          <w:sz w:val="32"/>
          <w:szCs w:val="32"/>
          <w:highlight w:val="none"/>
          <w:lang w:val="en-US" w:eastAsia="zh-CN" w:bidi="ar-SA"/>
        </w:rPr>
      </w:pPr>
      <w:r>
        <w:rPr>
          <w:rFonts w:hint="eastAsia" w:ascii="仿宋_GB2312" w:hAnsi="Times New Roman" w:eastAsia="仿宋_GB2312" w:cs="Times New Roman"/>
          <w:kern w:val="2"/>
          <w:sz w:val="32"/>
          <w:szCs w:val="32"/>
          <w:highlight w:val="none"/>
          <w:lang w:val="en-US" w:eastAsia="zh-CN" w:bidi="ar-SA"/>
        </w:rPr>
        <w:t>为做好政府信息公开工作，就业服务中心高度重视，结合本单位实际情况，建立主要负责人履行“第一解读人”职责、办公室专职负责的工作机制，层层落实信息公开工作责任，明确信息公开具体流程及内容把关工作</w:t>
      </w:r>
      <w:r>
        <w:rPr>
          <w:rFonts w:hint="eastAsia" w:ascii="仿宋_GB2312" w:eastAsia="仿宋_GB2312" w:cs="Times New Roman"/>
          <w:kern w:val="2"/>
          <w:sz w:val="32"/>
          <w:szCs w:val="32"/>
          <w:highlight w:val="none"/>
          <w:lang w:val="en-US" w:eastAsia="zh-CN" w:bidi="ar-SA"/>
        </w:rPr>
        <w:t>流程</w:t>
      </w:r>
      <w:r>
        <w:rPr>
          <w:rFonts w:hint="eastAsia" w:ascii="仿宋_GB2312" w:hAnsi="Times New Roman" w:eastAsia="仿宋_GB2312" w:cs="Times New Roman"/>
          <w:kern w:val="2"/>
          <w:sz w:val="32"/>
          <w:szCs w:val="32"/>
          <w:highlight w:val="none"/>
          <w:lang w:val="en-US" w:eastAsia="zh-CN" w:bidi="ar-SA"/>
        </w:rPr>
        <w:t>。保证政府信息公开工作全面性、准确性和时效性。保障政务公开工作落到实处，确保本单位政府信息公开工作的顺利开展。</w:t>
      </w:r>
    </w:p>
    <w:p w14:paraId="74BAA0AF">
      <w:pPr>
        <w:pStyle w:val="5"/>
        <w:widowControl/>
        <w:numPr>
          <w:ilvl w:val="0"/>
          <w:numId w:val="0"/>
        </w:numPr>
        <w:autoSpaceDE w:val="0"/>
        <w:spacing w:before="300" w:line="555" w:lineRule="atLeast"/>
        <w:ind w:leftChars="200" w:firstLine="311" w:firstLineChars="100"/>
        <w:rPr>
          <w:rFonts w:hint="eastAsia" w:ascii="仿宋_GB2312" w:hAnsi="微软雅黑" w:eastAsia="仿宋_GB2312" w:cs="仿宋_GB2312"/>
          <w:b/>
          <w:bCs/>
          <w:sz w:val="31"/>
          <w:szCs w:val="31"/>
          <w:highlight w:val="none"/>
          <w:lang w:eastAsia="zh-CN"/>
        </w:rPr>
      </w:pPr>
      <w:r>
        <w:rPr>
          <w:rFonts w:hint="eastAsia" w:ascii="仿宋_GB2312" w:hAnsi="微软雅黑" w:eastAsia="仿宋_GB2312" w:cs="仿宋_GB2312"/>
          <w:b/>
          <w:bCs/>
          <w:sz w:val="31"/>
          <w:szCs w:val="31"/>
          <w:highlight w:val="none"/>
          <w:lang w:eastAsia="zh-CN"/>
        </w:rPr>
        <w:t>（二）推进平台建设、发挥新媒体作用。</w:t>
      </w:r>
    </w:p>
    <w:p w14:paraId="4CBB0A4B">
      <w:pPr>
        <w:widowControl/>
        <w:spacing w:line="560" w:lineRule="exact"/>
        <w:ind w:firstLine="640" w:firstLineChars="200"/>
        <w:textAlignment w:val="center"/>
        <w:rPr>
          <w:rFonts w:hint="eastAsia" w:ascii="仿宋_GB2312" w:eastAsia="仿宋_GB2312" w:cs="Times New Roman"/>
          <w:color w:val="auto"/>
          <w:sz w:val="32"/>
          <w:szCs w:val="32"/>
          <w:highlight w:val="none"/>
          <w:lang w:val="en-US" w:eastAsia="zh-CN"/>
        </w:rPr>
      </w:pPr>
      <w:r>
        <w:rPr>
          <w:rFonts w:hint="eastAsia" w:ascii="仿宋_GB2312" w:eastAsia="仿宋_GB2312" w:cs="Times New Roman"/>
          <w:color w:val="auto"/>
          <w:sz w:val="32"/>
          <w:szCs w:val="32"/>
          <w:highlight w:val="none"/>
          <w:lang w:val="en-US" w:eastAsia="zh-CN"/>
        </w:rPr>
        <w:t>2024就业服务中心根据市、区政府工作部署，推进政府信息公开工作。不断修改完善就业创业服务事项办事指南，在做好相关文件信息公开的同时，通过观点宝山公众号、微信、抖音官方账号等多媒体平台，不断优化发布内容，丰富表现形式，提升就业创业服务水平和影响力。真正做到阳光执政。</w:t>
      </w:r>
    </w:p>
    <w:p w14:paraId="0EC7A180">
      <w:pPr>
        <w:widowControl/>
        <w:spacing w:line="560" w:lineRule="exact"/>
        <w:ind w:firstLine="640" w:firstLineChars="200"/>
        <w:textAlignment w:val="center"/>
        <w:rPr>
          <w:rFonts w:hint="eastAsia" w:ascii="仿宋_GB2312" w:eastAsia="仿宋_GB2312" w:cs="Times New Roman"/>
          <w:sz w:val="32"/>
          <w:szCs w:val="32"/>
          <w:highlight w:val="none"/>
          <w:lang w:val="en-US" w:eastAsia="zh-CN"/>
        </w:rPr>
      </w:pPr>
      <w:r>
        <w:rPr>
          <w:rFonts w:hint="eastAsia" w:ascii="仿宋_GB2312" w:eastAsia="仿宋_GB2312" w:cs="Times New Roman"/>
          <w:sz w:val="32"/>
          <w:szCs w:val="32"/>
          <w:highlight w:val="none"/>
          <w:lang w:val="en-US" w:eastAsia="zh-CN"/>
        </w:rPr>
        <w:t>各基层就业平台对就业服务事项制定明白纸，将每个审批环节进行具体细化，在规定承诺时限内明确每个环节的办理时限。并予以公开经办人员和联系方式，更便捷地了解办理业务的程序，接受群众监督。进一步保障公众的知情权、参与权和监督权，以实现勤政为民的目的。</w:t>
      </w:r>
    </w:p>
    <w:p w14:paraId="4EFFD582">
      <w:pPr>
        <w:pStyle w:val="2"/>
        <w:spacing w:line="560" w:lineRule="exact"/>
        <w:ind w:firstLine="675"/>
        <w:rPr>
          <w:rFonts w:hint="eastAsia" w:ascii="仿宋_GB2312" w:hAnsi="宋体" w:eastAsia="仿宋_GB2312" w:cs="宋体"/>
          <w:b/>
          <w:color w:val="333333"/>
          <w:sz w:val="32"/>
          <w:szCs w:val="32"/>
          <w:shd w:val="clear" w:color="auto" w:fill="FFFFFF"/>
        </w:rPr>
      </w:pPr>
      <w:r>
        <w:rPr>
          <w:rFonts w:hint="eastAsia" w:ascii="仿宋_GB2312" w:hAnsi="宋体" w:eastAsia="仿宋_GB2312" w:cs="宋体"/>
          <w:b/>
          <w:color w:val="333333"/>
          <w:sz w:val="32"/>
          <w:szCs w:val="32"/>
          <w:shd w:val="clear" w:color="auto" w:fill="FFFFFF"/>
        </w:rPr>
        <w:t>二、主动公开政府信息情况</w:t>
      </w:r>
    </w:p>
    <w:p w14:paraId="004DFCB0">
      <w:pPr>
        <w:pStyle w:val="2"/>
        <w:spacing w:line="560" w:lineRule="exact"/>
        <w:ind w:firstLine="640"/>
        <w:rPr>
          <w:rFonts w:hint="eastAsia" w:ascii="仿宋_GB2312" w:hAnsi="仿宋_GB2312" w:eastAsia="仿宋_GB2312" w:cs="仿宋_GB2312"/>
          <w:sz w:val="32"/>
          <w:szCs w:val="32"/>
          <w:lang w:val="en-US" w:eastAsia="zh-CN"/>
        </w:rPr>
      </w:pPr>
      <w:r>
        <w:rPr>
          <w:rFonts w:hint="eastAsia" w:ascii="仿宋_GB2312" w:hAnsi="宋体" w:eastAsia="仿宋_GB2312" w:cs="仿宋_GB2312"/>
          <w:color w:val="000000"/>
          <w:sz w:val="31"/>
          <w:szCs w:val="31"/>
          <w:shd w:val="clear" w:color="auto" w:fill="FFFFFF"/>
          <w:lang w:val="en-US" w:eastAsia="zh-CN"/>
        </w:rPr>
        <w:t>2024年</w:t>
      </w:r>
      <w:r>
        <w:rPr>
          <w:rFonts w:hint="eastAsia" w:ascii="仿宋_GB2312" w:hAnsi="宋体" w:eastAsia="仿宋_GB2312" w:cs="仿宋_GB2312"/>
          <w:color w:val="000000"/>
          <w:sz w:val="31"/>
          <w:szCs w:val="31"/>
          <w:shd w:val="clear" w:color="auto" w:fill="FFFFFF"/>
        </w:rPr>
        <w:t>就业服务中心</w:t>
      </w:r>
      <w:r>
        <w:rPr>
          <w:rFonts w:ascii="仿宋_GB2312" w:hAnsi="宋体" w:eastAsia="仿宋_GB2312" w:cs="仿宋_GB2312"/>
          <w:color w:val="000000"/>
          <w:sz w:val="31"/>
          <w:szCs w:val="31"/>
          <w:shd w:val="clear" w:color="auto" w:fill="FFFFFF"/>
        </w:rPr>
        <w:t>根据</w:t>
      </w:r>
      <w:r>
        <w:rPr>
          <w:rFonts w:hint="eastAsia" w:ascii="仿宋_GB2312" w:hAnsi="宋体" w:eastAsia="仿宋_GB2312" w:cs="仿宋_GB2312"/>
          <w:color w:val="000000"/>
          <w:sz w:val="31"/>
          <w:szCs w:val="31"/>
          <w:shd w:val="clear" w:color="auto" w:fill="FFFFFF"/>
        </w:rPr>
        <w:t>不同的需要及内容</w:t>
      </w:r>
      <w:r>
        <w:rPr>
          <w:rFonts w:ascii="仿宋_GB2312" w:hAnsi="宋体" w:eastAsia="仿宋_GB2312" w:cs="仿宋_GB2312"/>
          <w:color w:val="000000"/>
          <w:sz w:val="31"/>
          <w:szCs w:val="31"/>
          <w:shd w:val="clear" w:color="auto" w:fill="FFFFFF"/>
        </w:rPr>
        <w:t>，采用了宣传手册发放</w:t>
      </w:r>
      <w:r>
        <w:rPr>
          <w:rFonts w:hint="eastAsia" w:ascii="仿宋_GB2312" w:hAnsi="宋体" w:eastAsia="仿宋_GB2312" w:cs="仿宋_GB2312"/>
          <w:color w:val="000000"/>
          <w:sz w:val="31"/>
          <w:szCs w:val="31"/>
          <w:shd w:val="clear" w:color="auto" w:fill="FFFFFF"/>
          <w:lang w:eastAsia="zh-CN"/>
        </w:rPr>
        <w:t>，</w:t>
      </w:r>
      <w:r>
        <w:rPr>
          <w:rFonts w:hint="eastAsia" w:ascii="仿宋_GB2312" w:hAnsi="宋体" w:eastAsia="仿宋_GB2312" w:cs="仿宋_GB2312"/>
          <w:color w:val="000000"/>
          <w:sz w:val="31"/>
          <w:szCs w:val="31"/>
          <w:shd w:val="clear" w:color="auto" w:fill="FFFFFF"/>
        </w:rPr>
        <w:t>微信、</w:t>
      </w:r>
      <w:r>
        <w:rPr>
          <w:rFonts w:hint="eastAsia" w:ascii="仿宋_GB2312" w:hAnsi="宋体" w:eastAsia="仿宋_GB2312" w:cs="仿宋_GB2312"/>
          <w:color w:val="000000"/>
          <w:sz w:val="31"/>
          <w:szCs w:val="31"/>
          <w:shd w:val="clear" w:color="auto" w:fill="FFFFFF"/>
          <w:lang w:val="en-US" w:eastAsia="zh-CN"/>
        </w:rPr>
        <w:t>抖音官方账号</w:t>
      </w:r>
      <w:r>
        <w:rPr>
          <w:rFonts w:hint="eastAsia" w:ascii="仿宋_GB2312" w:hAnsi="宋体" w:eastAsia="仿宋_GB2312" w:cs="仿宋_GB2312"/>
          <w:color w:val="000000"/>
          <w:sz w:val="31"/>
          <w:szCs w:val="31"/>
          <w:shd w:val="clear" w:color="auto" w:fill="FFFFFF"/>
        </w:rPr>
        <w:t>及政务工作网</w:t>
      </w:r>
      <w:r>
        <w:rPr>
          <w:rFonts w:hint="eastAsia" w:ascii="仿宋_GB2312" w:hAnsi="宋体" w:eastAsia="仿宋_GB2312" w:cs="仿宋_GB2312"/>
          <w:color w:val="000000"/>
          <w:sz w:val="31"/>
          <w:szCs w:val="31"/>
          <w:shd w:val="clear" w:color="auto" w:fill="FFFFFF"/>
          <w:lang w:val="en-US" w:eastAsia="zh-CN"/>
        </w:rPr>
        <w:t>发布</w:t>
      </w:r>
      <w:r>
        <w:rPr>
          <w:rFonts w:hint="eastAsia" w:ascii="仿宋_GB2312" w:hAnsi="宋体" w:eastAsia="仿宋_GB2312" w:cs="仿宋_GB2312"/>
          <w:color w:val="000000"/>
          <w:sz w:val="31"/>
          <w:szCs w:val="31"/>
          <w:shd w:val="clear" w:color="auto" w:fill="FFFFFF"/>
        </w:rPr>
        <w:t>的方式</w:t>
      </w:r>
      <w:r>
        <w:rPr>
          <w:rFonts w:hint="eastAsia" w:ascii="仿宋_GB2312" w:hAnsi="宋体" w:eastAsia="仿宋_GB2312" w:cs="仿宋_GB2312"/>
          <w:color w:val="000000"/>
          <w:sz w:val="31"/>
          <w:szCs w:val="31"/>
          <w:shd w:val="clear" w:color="auto" w:fill="FFFFFF"/>
          <w:lang w:eastAsia="zh-CN"/>
        </w:rPr>
        <w:t>进行政务公开。</w:t>
      </w:r>
      <w:bookmarkStart w:id="0" w:name="_GoBack"/>
      <w:bookmarkEnd w:id="0"/>
      <w:r>
        <w:rPr>
          <w:rFonts w:hint="eastAsia" w:ascii="仿宋_GB2312" w:hAnsi="宋体" w:eastAsia="仿宋_GB2312" w:cs="仿宋_GB2312"/>
          <w:color w:val="000000"/>
          <w:sz w:val="31"/>
          <w:szCs w:val="31"/>
          <w:shd w:val="clear" w:color="auto" w:fill="FFFFFF"/>
          <w:lang w:eastAsia="zh-CN"/>
        </w:rPr>
        <w:t>截止目前</w:t>
      </w:r>
      <w:r>
        <w:rPr>
          <w:rFonts w:hint="eastAsia" w:ascii="仿宋_GB2312" w:hAnsi="宋体" w:eastAsia="仿宋_GB2312" w:cs="仿宋_GB2312"/>
          <w:color w:val="000000"/>
          <w:sz w:val="31"/>
          <w:szCs w:val="31"/>
          <w:shd w:val="clear" w:color="auto" w:fill="FFFFFF"/>
        </w:rPr>
        <w:t>共</w:t>
      </w:r>
      <w:r>
        <w:rPr>
          <w:rFonts w:hint="eastAsia" w:ascii="仿宋_GB2312" w:hAnsi="仿宋_GB2312" w:eastAsia="仿宋_GB2312" w:cs="仿宋_GB2312"/>
          <w:sz w:val="32"/>
          <w:szCs w:val="32"/>
        </w:rPr>
        <w:t>印放</w:t>
      </w:r>
      <w:r>
        <w:rPr>
          <w:rFonts w:hint="eastAsia" w:ascii="仿宋_GB2312" w:hAnsi="仿宋_GB2312" w:eastAsia="仿宋_GB2312" w:cs="仿宋_GB2312"/>
          <w:sz w:val="32"/>
          <w:szCs w:val="32"/>
          <w:lang w:val="en-US" w:eastAsia="zh-CN"/>
        </w:rPr>
        <w:t>12000</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宣传单，</w:t>
      </w:r>
      <w:r>
        <w:rPr>
          <w:rFonts w:hint="eastAsia" w:ascii="仿宋_GB2312" w:hAnsi="宋体" w:eastAsia="仿宋_GB2312" w:cs="仿宋_GB2312"/>
          <w:color w:val="000000"/>
          <w:sz w:val="31"/>
          <w:szCs w:val="31"/>
          <w:shd w:val="clear" w:color="auto" w:fill="FFFFFF"/>
          <w:lang w:val="en-US" w:eastAsia="zh-CN"/>
        </w:rPr>
        <w:t>互联网APP</w:t>
      </w:r>
      <w:r>
        <w:rPr>
          <w:rFonts w:hint="eastAsia" w:ascii="仿宋_GB2312" w:hAnsi="宋体" w:eastAsia="仿宋_GB2312" w:cs="仿宋_GB2312"/>
          <w:color w:val="000000"/>
          <w:sz w:val="31"/>
          <w:szCs w:val="31"/>
          <w:shd w:val="clear" w:color="auto" w:fill="FFFFFF"/>
          <w:lang w:eastAsia="zh-CN"/>
        </w:rPr>
        <w:t>发布就业招聘信息</w:t>
      </w:r>
      <w:r>
        <w:rPr>
          <w:rFonts w:hint="eastAsia" w:ascii="仿宋_GB2312" w:hAnsi="宋体" w:eastAsia="仿宋_GB2312" w:cs="仿宋_GB2312"/>
          <w:color w:val="000000"/>
          <w:sz w:val="31"/>
          <w:szCs w:val="31"/>
          <w:shd w:val="clear" w:color="auto" w:fill="FFFFFF"/>
          <w:lang w:val="en-US" w:eastAsia="zh-CN"/>
        </w:rPr>
        <w:t>2996条、抖音官方账号发布政策宣传信息36条、</w:t>
      </w:r>
      <w:r>
        <w:rPr>
          <w:rFonts w:ascii="仿宋_GB2312" w:hAnsi="宋体" w:eastAsia="仿宋_GB2312" w:cs="仿宋_GB2312"/>
          <w:color w:val="000000"/>
          <w:sz w:val="31"/>
          <w:szCs w:val="31"/>
          <w:shd w:val="clear" w:color="auto" w:fill="FFFFFF"/>
        </w:rPr>
        <w:t>公开</w:t>
      </w:r>
      <w:r>
        <w:rPr>
          <w:rFonts w:hint="eastAsia" w:ascii="仿宋_GB2312" w:hAnsi="宋体" w:eastAsia="仿宋_GB2312" w:cs="仿宋_GB2312"/>
          <w:color w:val="000000"/>
          <w:sz w:val="31"/>
          <w:szCs w:val="31"/>
          <w:shd w:val="clear" w:color="auto" w:fill="FFFFFF"/>
        </w:rPr>
        <w:t>办事流程</w:t>
      </w:r>
      <w:r>
        <w:rPr>
          <w:rFonts w:hint="eastAsia" w:ascii="仿宋_GB2312" w:hAnsi="宋体" w:eastAsia="仿宋_GB2312" w:cs="仿宋_GB2312"/>
          <w:color w:val="000000"/>
          <w:sz w:val="31"/>
          <w:szCs w:val="31"/>
          <w:shd w:val="clear" w:color="auto" w:fill="FFFFFF"/>
          <w:lang w:val="en-US" w:eastAsia="zh-CN"/>
        </w:rPr>
        <w:t>10</w:t>
      </w:r>
      <w:r>
        <w:rPr>
          <w:rFonts w:hint="eastAsia" w:ascii="仿宋_GB2312" w:hAnsi="宋体" w:eastAsia="仿宋_GB2312" w:cs="仿宋_GB2312"/>
          <w:color w:val="000000"/>
          <w:sz w:val="31"/>
          <w:szCs w:val="31"/>
          <w:shd w:val="clear" w:color="auto" w:fill="FFFFFF"/>
        </w:rPr>
        <w:t>条</w:t>
      </w:r>
      <w:r>
        <w:rPr>
          <w:rFonts w:hint="eastAsia" w:ascii="仿宋_GB2312" w:hAnsi="宋体" w:eastAsia="仿宋_GB2312" w:cs="仿宋_GB2312"/>
          <w:color w:val="000000"/>
          <w:sz w:val="31"/>
          <w:szCs w:val="31"/>
          <w:shd w:val="clear" w:color="auto" w:fill="FFFFFF"/>
          <w:lang w:eastAsia="zh-CN"/>
        </w:rPr>
        <w:t>。</w:t>
      </w:r>
    </w:p>
    <w:tbl>
      <w:tblPr>
        <w:tblStyle w:val="6"/>
        <w:tblW w:w="0" w:type="auto"/>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2072"/>
        <w:gridCol w:w="2071"/>
        <w:gridCol w:w="2072"/>
        <w:gridCol w:w="2085"/>
      </w:tblGrid>
      <w:tr w14:paraId="613CA67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8300" w:type="dxa"/>
            <w:gridSpan w:val="4"/>
            <w:tcBorders>
              <w:top w:val="single" w:color="auto" w:sz="6" w:space="0"/>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48D177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i w:val="0"/>
                <w:iCs w:val="0"/>
                <w:caps w:val="0"/>
                <w:color w:val="000000"/>
                <w:spacing w:val="0"/>
                <w:sz w:val="19"/>
                <w:szCs w:val="19"/>
              </w:rPr>
            </w:pPr>
          </w:p>
          <w:p w14:paraId="0FDD78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第二十条第（一）项</w:t>
            </w:r>
          </w:p>
        </w:tc>
      </w:tr>
      <w:tr w14:paraId="07A3A16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58312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207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2682B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w:t>
            </w:r>
            <w:r>
              <w:rPr>
                <w:rFonts w:hint="eastAsia" w:ascii="宋体" w:hAnsi="宋体" w:eastAsia="宋体" w:cs="宋体"/>
                <w:i w:val="0"/>
                <w:iCs w:val="0"/>
                <w:caps w:val="0"/>
                <w:color w:val="333333"/>
                <w:spacing w:val="0"/>
                <w:sz w:val="19"/>
                <w:szCs w:val="19"/>
              </w:rPr>
              <w:t>制发件数</w:t>
            </w:r>
          </w:p>
        </w:tc>
        <w:tc>
          <w:tcPr>
            <w:tcW w:w="2072"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8CB896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本年废止件数</w:t>
            </w:r>
          </w:p>
        </w:tc>
        <w:tc>
          <w:tcPr>
            <w:tcW w:w="2085"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4C170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现行有效件</w:t>
            </w:r>
            <w:r>
              <w:rPr>
                <w:rFonts w:hint="eastAsia" w:ascii="宋体" w:hAnsi="宋体" w:eastAsia="宋体" w:cs="宋体"/>
                <w:i w:val="0"/>
                <w:iCs w:val="0"/>
                <w:caps w:val="0"/>
                <w:color w:val="333333"/>
                <w:spacing w:val="0"/>
                <w:sz w:val="19"/>
                <w:szCs w:val="19"/>
              </w:rPr>
              <w:t>数</w:t>
            </w:r>
          </w:p>
        </w:tc>
      </w:tr>
      <w:tr w14:paraId="554BDBA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18A78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规章</w:t>
            </w:r>
          </w:p>
        </w:tc>
        <w:tc>
          <w:tcPr>
            <w:tcW w:w="207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7B9165A">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072"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3281AA8">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085"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5D7874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3283FEA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B2D45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行政规范性文件</w:t>
            </w:r>
          </w:p>
        </w:tc>
        <w:tc>
          <w:tcPr>
            <w:tcW w:w="207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B78E57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072"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68DF179">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2085"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E537A32">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102D26A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830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2462A0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第二十条第（五）项</w:t>
            </w:r>
          </w:p>
        </w:tc>
      </w:tr>
      <w:tr w14:paraId="3F0ECFA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A320E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6228"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CBDE96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本年处理决定数量</w:t>
            </w:r>
          </w:p>
        </w:tc>
      </w:tr>
      <w:tr w14:paraId="15C3497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12DD4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行政许可</w:t>
            </w:r>
          </w:p>
        </w:tc>
        <w:tc>
          <w:tcPr>
            <w:tcW w:w="6228"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CC43586">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758FD54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830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6942CD2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第二十条第（六）项</w:t>
            </w:r>
          </w:p>
        </w:tc>
      </w:tr>
      <w:tr w14:paraId="30A2159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23A9D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信息内容</w:t>
            </w:r>
          </w:p>
        </w:tc>
        <w:tc>
          <w:tcPr>
            <w:tcW w:w="6228" w:type="dxa"/>
            <w:gridSpan w:val="3"/>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30811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i w:val="0"/>
                <w:iCs w:val="0"/>
                <w:caps w:val="0"/>
                <w:color w:val="000000"/>
                <w:spacing w:val="0"/>
                <w:sz w:val="19"/>
                <w:szCs w:val="19"/>
              </w:rPr>
              <w:t>本年处理决定数量</w:t>
            </w:r>
          </w:p>
        </w:tc>
      </w:tr>
      <w:tr w14:paraId="10ED040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59EF09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行政处罚</w:t>
            </w:r>
          </w:p>
        </w:tc>
        <w:tc>
          <w:tcPr>
            <w:tcW w:w="6228"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183389B">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1B8469B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EFAD29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行政强制</w:t>
            </w:r>
          </w:p>
        </w:tc>
        <w:tc>
          <w:tcPr>
            <w:tcW w:w="6228" w:type="dxa"/>
            <w:gridSpan w:val="3"/>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1F8C398">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6DC7A98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8300" w:type="dxa"/>
            <w:gridSpan w:val="4"/>
            <w:tcBorders>
              <w:top w:val="nil"/>
              <w:left w:val="single" w:color="auto" w:sz="6" w:space="0"/>
              <w:bottom w:val="single" w:color="auto" w:sz="6" w:space="0"/>
              <w:right w:val="single" w:color="auto" w:sz="6" w:space="0"/>
            </w:tcBorders>
            <w:shd w:val="clear" w:color="auto" w:fill="C6D9F1"/>
            <w:noWrap w:val="0"/>
            <w:tcMar>
              <w:top w:w="0" w:type="dxa"/>
              <w:left w:w="60" w:type="dxa"/>
              <w:bottom w:w="0" w:type="dxa"/>
              <w:right w:w="60" w:type="dxa"/>
            </w:tcMar>
            <w:vAlign w:val="center"/>
          </w:tcPr>
          <w:p w14:paraId="7385F2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第二十条第（八）项</w:t>
            </w:r>
          </w:p>
        </w:tc>
      </w:tr>
      <w:tr w14:paraId="069B9E6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51"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6519A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信息内容</w:t>
            </w:r>
          </w:p>
        </w:tc>
        <w:tc>
          <w:tcPr>
            <w:tcW w:w="6228" w:type="dxa"/>
            <w:gridSpan w:val="3"/>
            <w:tcBorders>
              <w:top w:val="nil"/>
              <w:left w:val="nil"/>
              <w:bottom w:val="single" w:color="auto" w:sz="6" w:space="0"/>
              <w:right w:val="single" w:color="000000" w:sz="6" w:space="0"/>
            </w:tcBorders>
            <w:shd w:val="clear" w:color="auto" w:fill="FFFFFF"/>
            <w:noWrap w:val="0"/>
            <w:tcMar>
              <w:top w:w="0" w:type="dxa"/>
              <w:left w:w="60" w:type="dxa"/>
              <w:bottom w:w="0" w:type="dxa"/>
              <w:right w:w="60" w:type="dxa"/>
            </w:tcMar>
            <w:vAlign w:val="center"/>
          </w:tcPr>
          <w:p w14:paraId="57C40C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000000"/>
                <w:spacing w:val="0"/>
                <w:sz w:val="19"/>
                <w:szCs w:val="19"/>
              </w:rPr>
              <w:t>本年收费金额（单位：万元）</w:t>
            </w:r>
          </w:p>
        </w:tc>
      </w:tr>
      <w:tr w14:paraId="5A698BF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93" w:hRule="atLeast"/>
          <w:jc w:val="center"/>
        </w:trPr>
        <w:tc>
          <w:tcPr>
            <w:tcW w:w="2072" w:type="dxa"/>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49A36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000000"/>
                <w:spacing w:val="0"/>
                <w:sz w:val="19"/>
                <w:szCs w:val="19"/>
              </w:rPr>
              <w:t>行政事业性收费</w:t>
            </w:r>
          </w:p>
        </w:tc>
        <w:tc>
          <w:tcPr>
            <w:tcW w:w="6228" w:type="dxa"/>
            <w:gridSpan w:val="3"/>
            <w:tcBorders>
              <w:top w:val="nil"/>
              <w:left w:val="nil"/>
              <w:bottom w:val="single" w:color="auto" w:sz="6" w:space="0"/>
              <w:right w:val="single" w:color="000000" w:sz="6" w:space="0"/>
            </w:tcBorders>
            <w:shd w:val="clear" w:color="auto" w:fill="FFFFFF"/>
            <w:noWrap w:val="0"/>
            <w:tcMar>
              <w:top w:w="0" w:type="dxa"/>
              <w:left w:w="60" w:type="dxa"/>
              <w:bottom w:w="0" w:type="dxa"/>
              <w:right w:w="60" w:type="dxa"/>
            </w:tcMar>
            <w:vAlign w:val="center"/>
          </w:tcPr>
          <w:p w14:paraId="42CD342D">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bl>
    <w:p w14:paraId="37CBDE5A">
      <w:pPr>
        <w:pStyle w:val="5"/>
        <w:widowControl/>
        <w:numPr>
          <w:ilvl w:val="0"/>
          <w:numId w:val="1"/>
        </w:numPr>
        <w:shd w:val="clear" w:color="auto" w:fill="FFFFFF"/>
        <w:spacing w:beforeAutospacing="0" w:after="240" w:afterAutospacing="0" w:line="560" w:lineRule="exact"/>
        <w:ind w:firstLine="420"/>
        <w:jc w:val="both"/>
        <w:rPr>
          <w:rFonts w:hint="eastAsia" w:ascii="仿宋_GB2312" w:hAnsi="宋体" w:eastAsia="仿宋_GB2312" w:cs="宋体"/>
          <w:b/>
          <w:color w:val="333333"/>
          <w:sz w:val="32"/>
          <w:szCs w:val="32"/>
          <w:shd w:val="clear" w:color="auto" w:fill="FFFFFF"/>
        </w:rPr>
      </w:pPr>
      <w:r>
        <w:rPr>
          <w:rFonts w:hint="eastAsia" w:ascii="仿宋_GB2312" w:hAnsi="宋体" w:eastAsia="仿宋_GB2312" w:cs="宋体"/>
          <w:b/>
          <w:color w:val="333333"/>
          <w:sz w:val="32"/>
          <w:szCs w:val="32"/>
          <w:shd w:val="clear" w:color="auto" w:fill="FFFFFF"/>
        </w:rPr>
        <w:t>收到和处理政府信息公开申请情况</w:t>
      </w:r>
    </w:p>
    <w:p w14:paraId="40CECE97">
      <w:pPr>
        <w:pStyle w:val="2"/>
        <w:spacing w:line="560" w:lineRule="exact"/>
        <w:ind w:firstLine="537" w:firstLineChars="168"/>
        <w:rPr>
          <w:rFonts w:hint="eastAsia" w:ascii="仿宋_GB2312" w:hAnsi="宋体" w:eastAsia="仿宋_GB2312" w:cs="宋体"/>
          <w:b/>
          <w:color w:val="333333"/>
          <w:sz w:val="32"/>
          <w:szCs w:val="32"/>
          <w:shd w:val="clear" w:color="auto" w:fill="FFFFFF"/>
        </w:rPr>
      </w:pPr>
      <w:r>
        <w:rPr>
          <w:rFonts w:hint="eastAsia" w:ascii="仿宋_GB2312" w:hAnsi="仿宋" w:eastAsia="仿宋_GB2312" w:cs="宋体"/>
          <w:sz w:val="32"/>
          <w:szCs w:val="32"/>
        </w:rPr>
        <w:t>202</w:t>
      </w:r>
      <w:r>
        <w:rPr>
          <w:rFonts w:hint="eastAsia" w:ascii="仿宋_GB2312" w:hAnsi="仿宋" w:eastAsia="仿宋_GB2312" w:cs="宋体"/>
          <w:sz w:val="32"/>
          <w:szCs w:val="32"/>
          <w:lang w:val="en-US" w:eastAsia="zh-CN"/>
        </w:rPr>
        <w:t>4</w:t>
      </w:r>
      <w:r>
        <w:rPr>
          <w:rFonts w:hint="eastAsia" w:ascii="仿宋_GB2312" w:hAnsi="仿宋" w:eastAsia="仿宋_GB2312" w:cs="宋体"/>
          <w:sz w:val="32"/>
          <w:szCs w:val="32"/>
        </w:rPr>
        <w:t>年度，我就业服务中心未收到依申请公开政府信息的受理件。</w:t>
      </w:r>
    </w:p>
    <w:tbl>
      <w:tblPr>
        <w:tblStyle w:val="6"/>
        <w:tblW w:w="0" w:type="auto"/>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660"/>
        <w:gridCol w:w="817"/>
        <w:gridCol w:w="2779"/>
        <w:gridCol w:w="600"/>
        <w:gridCol w:w="600"/>
        <w:gridCol w:w="601"/>
        <w:gridCol w:w="601"/>
        <w:gridCol w:w="600"/>
        <w:gridCol w:w="601"/>
        <w:gridCol w:w="601"/>
      </w:tblGrid>
      <w:tr w14:paraId="1AAB2B1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256" w:type="dxa"/>
            <w:gridSpan w:val="3"/>
            <w:vMerge w:val="restart"/>
            <w:tcBorders>
              <w:top w:val="single" w:color="auto" w:sz="6" w:space="0"/>
              <w:left w:val="single" w:color="auto" w:sz="6" w:space="0"/>
              <w:bottom w:val="outset" w:color="auto" w:sz="6" w:space="0"/>
              <w:right w:val="single" w:color="auto" w:sz="6" w:space="0"/>
            </w:tcBorders>
            <w:shd w:val="clear" w:color="auto" w:fill="FFFFFF"/>
            <w:noWrap w:val="0"/>
            <w:tcMar>
              <w:top w:w="0" w:type="dxa"/>
              <w:left w:w="105" w:type="dxa"/>
              <w:bottom w:w="0" w:type="dxa"/>
              <w:right w:w="105" w:type="dxa"/>
            </w:tcMar>
            <w:vAlign w:val="center"/>
          </w:tcPr>
          <w:p w14:paraId="083B9E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i w:val="0"/>
                <w:iCs w:val="0"/>
                <w:caps w:val="0"/>
                <w:color w:val="333333"/>
                <w:spacing w:val="0"/>
                <w:sz w:val="19"/>
                <w:szCs w:val="19"/>
              </w:rPr>
              <w:t>（本列数据的勾稽关系为：第一项加第二项之和，等于第三项加第四项之和）</w:t>
            </w:r>
          </w:p>
        </w:tc>
        <w:tc>
          <w:tcPr>
            <w:tcW w:w="4204" w:type="dxa"/>
            <w:gridSpan w:val="7"/>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900A1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申请人情况</w:t>
            </w:r>
          </w:p>
        </w:tc>
      </w:tr>
      <w:tr w14:paraId="406648A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256" w:type="dxa"/>
            <w:gridSpan w:val="3"/>
            <w:vMerge w:val="continue"/>
            <w:tcBorders>
              <w:top w:val="single" w:color="auto" w:sz="6" w:space="0"/>
              <w:left w:val="single" w:color="auto" w:sz="6" w:space="0"/>
              <w:bottom w:val="outset" w:color="auto" w:sz="6" w:space="0"/>
              <w:right w:val="single" w:color="auto" w:sz="6" w:space="0"/>
            </w:tcBorders>
            <w:shd w:val="clear" w:color="auto" w:fill="FFFFFF"/>
            <w:noWrap w:val="0"/>
            <w:tcMar>
              <w:top w:w="0" w:type="dxa"/>
              <w:left w:w="105" w:type="dxa"/>
              <w:bottom w:w="0" w:type="dxa"/>
              <w:right w:w="105" w:type="dxa"/>
            </w:tcMar>
            <w:vAlign w:val="center"/>
          </w:tcPr>
          <w:p w14:paraId="235F4537">
            <w:pPr>
              <w:jc w:val="left"/>
              <w:rPr>
                <w:rFonts w:hint="eastAsia" w:ascii="微软雅黑" w:hAnsi="微软雅黑" w:eastAsia="微软雅黑" w:cs="微软雅黑"/>
                <w:i w:val="0"/>
                <w:iCs w:val="0"/>
                <w:caps w:val="0"/>
                <w:color w:val="333333"/>
                <w:spacing w:val="0"/>
                <w:sz w:val="18"/>
                <w:szCs w:val="18"/>
              </w:rPr>
            </w:pPr>
          </w:p>
        </w:tc>
        <w:tc>
          <w:tcPr>
            <w:tcW w:w="600" w:type="dxa"/>
            <w:vMerge w:val="restart"/>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54791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自然人</w:t>
            </w:r>
          </w:p>
        </w:tc>
        <w:tc>
          <w:tcPr>
            <w:tcW w:w="3003" w:type="dxa"/>
            <w:gridSpan w:val="5"/>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E1A7A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法人或其他组织</w:t>
            </w:r>
          </w:p>
        </w:tc>
        <w:tc>
          <w:tcPr>
            <w:tcW w:w="601" w:type="dxa"/>
            <w:vMerge w:val="restart"/>
            <w:tcBorders>
              <w:top w:val="single" w:color="auto" w:sz="6" w:space="0"/>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6C876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总计</w:t>
            </w:r>
          </w:p>
        </w:tc>
      </w:tr>
      <w:tr w14:paraId="5CAC3E0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jc w:val="center"/>
        </w:trPr>
        <w:tc>
          <w:tcPr>
            <w:tcW w:w="4256" w:type="dxa"/>
            <w:gridSpan w:val="3"/>
            <w:vMerge w:val="continue"/>
            <w:tcBorders>
              <w:top w:val="single" w:color="auto" w:sz="6" w:space="0"/>
              <w:left w:val="single" w:color="auto" w:sz="6" w:space="0"/>
              <w:bottom w:val="outset" w:color="auto" w:sz="6" w:space="0"/>
              <w:right w:val="single" w:color="auto" w:sz="6" w:space="0"/>
            </w:tcBorders>
            <w:shd w:val="clear" w:color="auto" w:fill="FFFFFF"/>
            <w:noWrap w:val="0"/>
            <w:tcMar>
              <w:top w:w="0" w:type="dxa"/>
              <w:left w:w="105" w:type="dxa"/>
              <w:bottom w:w="0" w:type="dxa"/>
              <w:right w:w="105" w:type="dxa"/>
            </w:tcMar>
            <w:vAlign w:val="center"/>
          </w:tcPr>
          <w:p w14:paraId="64EA320F">
            <w:pPr>
              <w:jc w:val="left"/>
              <w:rPr>
                <w:rFonts w:hint="eastAsia" w:ascii="微软雅黑" w:hAnsi="微软雅黑" w:eastAsia="微软雅黑" w:cs="微软雅黑"/>
                <w:i w:val="0"/>
                <w:iCs w:val="0"/>
                <w:caps w:val="0"/>
                <w:color w:val="333333"/>
                <w:spacing w:val="0"/>
                <w:sz w:val="18"/>
                <w:szCs w:val="18"/>
              </w:rPr>
            </w:pPr>
          </w:p>
        </w:tc>
        <w:tc>
          <w:tcPr>
            <w:tcW w:w="600" w:type="dxa"/>
            <w:vMerge w:val="continue"/>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129B908">
            <w:pPr>
              <w:jc w:val="left"/>
              <w:rPr>
                <w:rFonts w:hint="eastAsia" w:ascii="微软雅黑" w:hAnsi="微软雅黑" w:eastAsia="微软雅黑" w:cs="微软雅黑"/>
                <w:i w:val="0"/>
                <w:iCs w:val="0"/>
                <w:caps w:val="0"/>
                <w:color w:val="333333"/>
                <w:spacing w:val="0"/>
                <w:sz w:val="18"/>
                <w:szCs w:val="18"/>
              </w:rPr>
            </w:pP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A15B6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商业</w:t>
            </w:r>
          </w:p>
          <w:p w14:paraId="28CFE7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企业</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DAE7ED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科研</w:t>
            </w:r>
          </w:p>
          <w:p w14:paraId="767069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机构</w:t>
            </w:r>
          </w:p>
        </w:tc>
        <w:tc>
          <w:tcPr>
            <w:tcW w:w="60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38137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社会公益组织</w:t>
            </w:r>
          </w:p>
        </w:tc>
        <w:tc>
          <w:tcPr>
            <w:tcW w:w="600"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E4B0F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法律服务机构</w:t>
            </w:r>
          </w:p>
        </w:tc>
        <w:tc>
          <w:tcPr>
            <w:tcW w:w="60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C8FB6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i w:val="0"/>
                <w:iCs w:val="0"/>
                <w:caps w:val="0"/>
                <w:color w:val="333333"/>
                <w:spacing w:val="0"/>
                <w:sz w:val="19"/>
                <w:szCs w:val="19"/>
              </w:rPr>
              <w:t>其他</w:t>
            </w:r>
          </w:p>
        </w:tc>
        <w:tc>
          <w:tcPr>
            <w:tcW w:w="601" w:type="dxa"/>
            <w:vMerge w:val="continue"/>
            <w:tcBorders>
              <w:top w:val="single" w:color="auto" w:sz="6" w:space="0"/>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276CB1D">
            <w:pPr>
              <w:jc w:val="left"/>
              <w:rPr>
                <w:rFonts w:hint="eastAsia" w:ascii="微软雅黑" w:hAnsi="微软雅黑" w:eastAsia="微软雅黑" w:cs="微软雅黑"/>
                <w:i w:val="0"/>
                <w:iCs w:val="0"/>
                <w:caps w:val="0"/>
                <w:color w:val="333333"/>
                <w:spacing w:val="0"/>
                <w:sz w:val="18"/>
                <w:szCs w:val="18"/>
              </w:rPr>
            </w:pPr>
          </w:p>
        </w:tc>
      </w:tr>
      <w:tr w14:paraId="4612A61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256" w:type="dxa"/>
            <w:gridSpan w:val="3"/>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596FE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一、本年新收政府信息公开申请数量</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C17664C">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E39EFED">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305802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6FEAC9E">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DA0AA14">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00DA0C7">
            <w:pPr>
              <w:keepNext w:val="0"/>
              <w:keepLines w:val="0"/>
              <w:widowControl/>
              <w:suppressLineNumbers w:val="0"/>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48D1EFE">
            <w:pPr>
              <w:keepNext w:val="0"/>
              <w:keepLines w:val="0"/>
              <w:widowControl/>
              <w:suppressLineNumbers w:val="0"/>
              <w:spacing w:before="0" w:beforeAutospacing="0" w:after="0" w:afterAutospacing="0"/>
              <w:ind w:left="0" w:right="0" w:firstLine="0"/>
              <w:jc w:val="center"/>
              <w:rPr>
                <w:rFonts w:hint="default"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r w14:paraId="42AE595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4256" w:type="dxa"/>
            <w:gridSpan w:val="3"/>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B3FE6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二、上年结转政府信息公开申请数量</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FA68E1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16E747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CEF614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670D5E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F0A0BA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EA8CD4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CD0770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108B07F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26" w:hRule="atLeast"/>
          <w:jc w:val="center"/>
        </w:trPr>
        <w:tc>
          <w:tcPr>
            <w:tcW w:w="660" w:type="dxa"/>
            <w:vMerge w:val="restart"/>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367D3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三、本年度办理结果</w:t>
            </w:r>
          </w:p>
        </w:tc>
        <w:tc>
          <w:tcPr>
            <w:tcW w:w="3596" w:type="dxa"/>
            <w:gridSpan w:val="2"/>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48C36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（一）予以公开</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89C841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21142E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1488FA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1F4A41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407211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2FD763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7C9C89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16AE9C97">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175C0BFB">
            <w:pPr>
              <w:jc w:val="left"/>
              <w:rPr>
                <w:rFonts w:hint="eastAsia" w:ascii="微软雅黑" w:hAnsi="微软雅黑" w:eastAsia="微软雅黑" w:cs="微软雅黑"/>
                <w:i w:val="0"/>
                <w:iCs w:val="0"/>
                <w:caps w:val="0"/>
                <w:color w:val="333333"/>
                <w:spacing w:val="0"/>
                <w:sz w:val="18"/>
                <w:szCs w:val="18"/>
              </w:rPr>
            </w:pPr>
          </w:p>
        </w:tc>
        <w:tc>
          <w:tcPr>
            <w:tcW w:w="3596" w:type="dxa"/>
            <w:gridSpan w:val="2"/>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D9E13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（二）部分公开</w:t>
            </w:r>
            <w:r>
              <w:rPr>
                <w:rFonts w:hint="eastAsia" w:ascii="楷体" w:hAnsi="楷体" w:eastAsia="楷体" w:cs="楷体"/>
                <w:i w:val="0"/>
                <w:iCs w:val="0"/>
                <w:caps w:val="0"/>
                <w:color w:val="333333"/>
                <w:spacing w:val="0"/>
                <w:sz w:val="19"/>
                <w:szCs w:val="19"/>
              </w:rPr>
              <w:t>（区分处理的，只计这一情形，不计其他情形）</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EA6F3E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92E4FC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5981A2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72DD13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9FF187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568EDB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D1922D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5027E8B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81B3D21">
            <w:pPr>
              <w:jc w:val="left"/>
              <w:rPr>
                <w:rFonts w:hint="eastAsia" w:ascii="微软雅黑" w:hAnsi="微软雅黑" w:eastAsia="微软雅黑" w:cs="微软雅黑"/>
                <w:i w:val="0"/>
                <w:iCs w:val="0"/>
                <w:caps w:val="0"/>
                <w:color w:val="333333"/>
                <w:spacing w:val="0"/>
                <w:sz w:val="18"/>
                <w:szCs w:val="18"/>
              </w:rPr>
            </w:pPr>
          </w:p>
        </w:tc>
        <w:tc>
          <w:tcPr>
            <w:tcW w:w="817" w:type="dxa"/>
            <w:vMerge w:val="restart"/>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F2CE0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（三）不予公开</w:t>
            </w: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7C0D7D6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1.属于国家秘密</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EDACD9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E44DBD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29DC4D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0A188E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7613EB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B75D09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single" w:color="auto" w:sz="6" w:space="0"/>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D74977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13C1543F">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5788493">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10F3DBED">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544585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2.其他法律行政法规禁止公开</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DD742B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253E88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99CA63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F4FA13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420BFD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B16955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9D9B4A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7CBD49D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D2A5675">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1850F4AA">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5A14DB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3.危及“三安全一稳定”</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8ED0E4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8F1B5A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1D3567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88D340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6DA5D3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630AC9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7D228B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27F7C34B">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6BC71EC">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7619B51">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564A1E8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4.保护第三方合法权益</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D02A01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FC3994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6184CB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0F859A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A3C39B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56AA34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19F8E8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0A79C42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132CFB6">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8E4688B">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0B62CE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5.属于三类内部事务信息</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8D64FD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674767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CDD238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4DAC35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ADC241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30FBF6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28E404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5AF9963D">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3AB5993">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58D9C64">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2DC5AE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6.属于四类过程性信息</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53A27F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C4CA24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8CA498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AEAEE9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252DD6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FAEF1B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74760B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05ECC6C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BEA3DEF">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F3C9DB0">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003083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7.属于行政执法案卷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B46D2C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A959E8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5EDDE2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CFAAB0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E224DE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50E115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FAEB37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5F9A6C29">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57A7B11">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6454A9B">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1A2261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8.属于行政查询事项</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B7255A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7F08CE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67FCA2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49B09B6">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44FFBE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8A4356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D8CC8A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14240111">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9326234">
            <w:pPr>
              <w:jc w:val="left"/>
              <w:rPr>
                <w:rFonts w:hint="eastAsia" w:ascii="微软雅黑" w:hAnsi="微软雅黑" w:eastAsia="微软雅黑" w:cs="微软雅黑"/>
                <w:i w:val="0"/>
                <w:iCs w:val="0"/>
                <w:caps w:val="0"/>
                <w:color w:val="333333"/>
                <w:spacing w:val="0"/>
                <w:sz w:val="18"/>
                <w:szCs w:val="18"/>
              </w:rPr>
            </w:pPr>
          </w:p>
        </w:tc>
        <w:tc>
          <w:tcPr>
            <w:tcW w:w="817" w:type="dxa"/>
            <w:vMerge w:val="restart"/>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D31F4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（四）无法提供</w:t>
            </w: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72595B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1.本机关不掌握相关政府信息</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AC21C7A">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kern w:val="2"/>
                <w:sz w:val="18"/>
                <w:szCs w:val="18"/>
                <w:lang w:val="en-US" w:eastAsia="zh-CN" w:bidi="ar-SA"/>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A4D368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5E38EA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B4DE4B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E94926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237FE4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684F7F4">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kern w:val="2"/>
                <w:sz w:val="18"/>
                <w:szCs w:val="18"/>
                <w:lang w:val="en-US" w:eastAsia="zh-CN" w:bidi="ar-SA"/>
              </w:rPr>
              <w:t>0</w:t>
            </w:r>
          </w:p>
        </w:tc>
      </w:tr>
      <w:tr w14:paraId="34A1219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DDFBB96">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E0EDAC7">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0E8327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2.没有现成信息需要另行制作</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3EA447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B1F21E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807F50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3EBBA9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852934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F6F131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C722EE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52A725CA">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CEEC53D">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23AF52F">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0F6F32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3.补正后申请内容仍不明确</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7A430B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223678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A2B8F2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B584FB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44DDEC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1D8604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4A17F4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7D3A9B64">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B541E1D">
            <w:pPr>
              <w:jc w:val="left"/>
              <w:rPr>
                <w:rFonts w:hint="eastAsia" w:ascii="微软雅黑" w:hAnsi="微软雅黑" w:eastAsia="微软雅黑" w:cs="微软雅黑"/>
                <w:i w:val="0"/>
                <w:iCs w:val="0"/>
                <w:caps w:val="0"/>
                <w:color w:val="333333"/>
                <w:spacing w:val="0"/>
                <w:sz w:val="18"/>
                <w:szCs w:val="18"/>
              </w:rPr>
            </w:pPr>
          </w:p>
        </w:tc>
        <w:tc>
          <w:tcPr>
            <w:tcW w:w="817" w:type="dxa"/>
            <w:vMerge w:val="restart"/>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FC444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（五）不予处理</w:t>
            </w: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25BA69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1.信访举报投诉类申请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FF313C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E31AF3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129FD6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3B163E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1EF5E9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E8AC45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B8BBAD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0D52C7E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9BFDA5D">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C94F53F">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654A70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2.重复申请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80AF3E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2DFE48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EBFE28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46DE44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0477FA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F426A5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4DE9D1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27AE0C8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CA097D9">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12FC686">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6F7933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3.要求提供公开出版物</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651DDE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7452F0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2733F3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F32CBD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16DE44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2A9490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3153C6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1E7A890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624"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B0BAC8D">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61CE83D">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top"/>
          </w:tcPr>
          <w:p w14:paraId="3E96FC8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sz w:val="19"/>
                <w:szCs w:val="19"/>
              </w:rPr>
              <w:t>4.无正当理由大量反复申请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056B30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16DF41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91D0E4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AF41A1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DC375F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47D7BF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B59322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5F20D7F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1232"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0D1CAA5">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CF0E11A">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67B19AA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微软雅黑" w:hAnsi="微软雅黑" w:eastAsia="微软雅黑" w:cs="微软雅黑"/>
                <w:i w:val="0"/>
                <w:iCs w:val="0"/>
                <w:caps w:val="0"/>
                <w:color w:val="333333"/>
                <w:spacing w:val="0"/>
                <w:sz w:val="19"/>
                <w:szCs w:val="19"/>
              </w:rPr>
              <w:t>5.要求行政机关确认或重新出具已获取信息</w:t>
            </w:r>
          </w:p>
        </w:tc>
        <w:tc>
          <w:tcPr>
            <w:tcW w:w="600"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A29B19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8491E5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F14ABC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1B0DBA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85A44A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AB7645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13EBB07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08AAB2AC">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928"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36ED45BD">
            <w:pPr>
              <w:jc w:val="left"/>
              <w:rPr>
                <w:rFonts w:hint="eastAsia" w:ascii="微软雅黑" w:hAnsi="微软雅黑" w:eastAsia="微软雅黑" w:cs="微软雅黑"/>
                <w:i w:val="0"/>
                <w:iCs w:val="0"/>
                <w:caps w:val="0"/>
                <w:color w:val="333333"/>
                <w:spacing w:val="0"/>
                <w:sz w:val="18"/>
                <w:szCs w:val="18"/>
              </w:rPr>
            </w:pPr>
          </w:p>
        </w:tc>
        <w:tc>
          <w:tcPr>
            <w:tcW w:w="817" w:type="dxa"/>
            <w:vMerge w:val="restart"/>
            <w:tcBorders>
              <w:top w:val="outset" w:color="auto" w:sz="6" w:space="0"/>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01EE328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（六）其他处理</w:t>
            </w: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644F9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19"/>
                <w:szCs w:val="19"/>
              </w:rPr>
              <w:t>1.申请人无正当理由逾期不补正、行政机关不再处理其政府信息公开申请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ADCE94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D973DF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450ED34">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BDA78D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B79D33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722B46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B6F3EE5">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0472B7A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928"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46086DDC">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outset" w:color="auto" w:sz="6" w:space="0"/>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28DEE759">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40BAD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i w:val="0"/>
                <w:iCs w:val="0"/>
                <w:caps w:val="0"/>
                <w:color w:val="333333"/>
                <w:spacing w:val="0"/>
                <w:sz w:val="19"/>
                <w:szCs w:val="19"/>
              </w:rPr>
              <w:t>2.申请人逾期未按收费通知要求缴纳费用、行政机关不再处理其政府信息公开申请</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048070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A2E9CF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809A9AF">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C01702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B22869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E045E7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5F1B99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1CA76370">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6121DE0">
            <w:pPr>
              <w:jc w:val="left"/>
              <w:rPr>
                <w:rFonts w:hint="eastAsia" w:ascii="微软雅黑" w:hAnsi="微软雅黑" w:eastAsia="微软雅黑" w:cs="微软雅黑"/>
                <w:i w:val="0"/>
                <w:iCs w:val="0"/>
                <w:caps w:val="0"/>
                <w:color w:val="333333"/>
                <w:spacing w:val="0"/>
                <w:sz w:val="18"/>
                <w:szCs w:val="18"/>
              </w:rPr>
            </w:pPr>
          </w:p>
        </w:tc>
        <w:tc>
          <w:tcPr>
            <w:tcW w:w="817" w:type="dxa"/>
            <w:vMerge w:val="continue"/>
            <w:tcBorders>
              <w:top w:val="outset" w:color="auto" w:sz="6" w:space="0"/>
              <w:left w:val="nil"/>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7617B057">
            <w:pPr>
              <w:jc w:val="left"/>
              <w:rPr>
                <w:rFonts w:hint="eastAsia" w:ascii="微软雅黑" w:hAnsi="微软雅黑" w:eastAsia="微软雅黑" w:cs="微软雅黑"/>
                <w:i w:val="0"/>
                <w:iCs w:val="0"/>
                <w:caps w:val="0"/>
                <w:color w:val="333333"/>
                <w:spacing w:val="0"/>
                <w:sz w:val="18"/>
                <w:szCs w:val="18"/>
              </w:rPr>
            </w:pPr>
          </w:p>
        </w:tc>
        <w:tc>
          <w:tcPr>
            <w:tcW w:w="2779"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5FF3B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3.其他</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6A5FDB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30487E6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129D1EA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5E70489">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87DB5EE">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F6F0387">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DF95E10">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r w14:paraId="0500F782">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326" w:hRule="atLeast"/>
          <w:jc w:val="center"/>
        </w:trPr>
        <w:tc>
          <w:tcPr>
            <w:tcW w:w="660" w:type="dxa"/>
            <w:vMerge w:val="continue"/>
            <w:tcBorders>
              <w:top w:val="nil"/>
              <w:left w:val="single" w:color="auto" w:sz="6" w:space="0"/>
              <w:bottom w:val="outset" w:color="auto" w:sz="6" w:space="0"/>
              <w:right w:val="single" w:color="auto" w:sz="6" w:space="0"/>
            </w:tcBorders>
            <w:shd w:val="clear" w:color="auto" w:fill="FFFFFF"/>
            <w:noWrap w:val="0"/>
            <w:tcMar>
              <w:top w:w="0" w:type="dxa"/>
              <w:left w:w="60" w:type="dxa"/>
              <w:bottom w:w="0" w:type="dxa"/>
              <w:right w:w="60" w:type="dxa"/>
            </w:tcMar>
            <w:vAlign w:val="center"/>
          </w:tcPr>
          <w:p w14:paraId="525762A6">
            <w:pPr>
              <w:jc w:val="left"/>
              <w:rPr>
                <w:rFonts w:hint="eastAsia" w:ascii="微软雅黑" w:hAnsi="微软雅黑" w:eastAsia="微软雅黑" w:cs="微软雅黑"/>
                <w:i w:val="0"/>
                <w:iCs w:val="0"/>
                <w:caps w:val="0"/>
                <w:color w:val="333333"/>
                <w:spacing w:val="0"/>
                <w:sz w:val="18"/>
                <w:szCs w:val="18"/>
              </w:rPr>
            </w:pPr>
          </w:p>
        </w:tc>
        <w:tc>
          <w:tcPr>
            <w:tcW w:w="3596" w:type="dxa"/>
            <w:gridSpan w:val="2"/>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1B7C0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（七）总计</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30F98C6">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kern w:val="2"/>
                <w:sz w:val="18"/>
                <w:szCs w:val="18"/>
                <w:lang w:val="en-US" w:eastAsia="zh-CN" w:bidi="ar-SA"/>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56EE898">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4E86D201">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D3A47F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E3F0B4C">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BE7E6C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CC03E5C">
            <w:pPr>
              <w:keepNext w:val="0"/>
              <w:keepLines w:val="0"/>
              <w:widowControl/>
              <w:suppressLineNumbers w:val="0"/>
              <w:spacing w:before="0" w:beforeAutospacing="0" w:after="0" w:afterAutospacing="0"/>
              <w:ind w:left="0" w:leftChars="0" w:right="0" w:rightChars="0" w:firstLine="0" w:firstLineChars="0"/>
              <w:jc w:val="center"/>
              <w:rPr>
                <w:rFonts w:hint="default"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kern w:val="2"/>
                <w:sz w:val="18"/>
                <w:szCs w:val="18"/>
                <w:lang w:val="en-US" w:eastAsia="zh-CN" w:bidi="ar-SA"/>
              </w:rPr>
              <w:t>0</w:t>
            </w:r>
          </w:p>
        </w:tc>
      </w:tr>
      <w:tr w14:paraId="34C4780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tblCellMar>
            <w:top w:w="0" w:type="dxa"/>
            <w:left w:w="0" w:type="dxa"/>
            <w:bottom w:w="0" w:type="dxa"/>
            <w:right w:w="0" w:type="dxa"/>
          </w:tblCellMar>
        </w:tblPrEx>
        <w:trPr>
          <w:trHeight w:val="359" w:hRule="atLeast"/>
          <w:jc w:val="center"/>
        </w:trPr>
        <w:tc>
          <w:tcPr>
            <w:tcW w:w="4256" w:type="dxa"/>
            <w:gridSpan w:val="3"/>
            <w:tcBorders>
              <w:top w:val="nil"/>
              <w:left w:val="single" w:color="auto" w:sz="6" w:space="0"/>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0BEAE3B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i w:val="0"/>
                <w:iCs w:val="0"/>
                <w:caps w:val="0"/>
                <w:color w:val="333333"/>
                <w:spacing w:val="0"/>
                <w:sz w:val="19"/>
                <w:szCs w:val="19"/>
              </w:rPr>
              <w:t>四、结转下年度继续办理</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DD5A44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1DC158D">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2D95BD5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48761EA">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0"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5545E852">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6733DC83">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c>
          <w:tcPr>
            <w:tcW w:w="601" w:type="dxa"/>
            <w:tcBorders>
              <w:top w:val="nil"/>
              <w:left w:val="nil"/>
              <w:bottom w:val="single" w:color="auto" w:sz="6" w:space="0"/>
              <w:right w:val="single" w:color="auto" w:sz="6" w:space="0"/>
            </w:tcBorders>
            <w:shd w:val="clear" w:color="auto" w:fill="FFFFFF"/>
            <w:noWrap w:val="0"/>
            <w:tcMar>
              <w:top w:w="0" w:type="dxa"/>
              <w:left w:w="60" w:type="dxa"/>
              <w:bottom w:w="0" w:type="dxa"/>
              <w:right w:w="60" w:type="dxa"/>
            </w:tcMar>
            <w:vAlign w:val="center"/>
          </w:tcPr>
          <w:p w14:paraId="7AA372FB">
            <w:pPr>
              <w:keepNext w:val="0"/>
              <w:keepLines w:val="0"/>
              <w:widowControl/>
              <w:suppressLineNumbers w:val="0"/>
              <w:spacing w:before="0" w:beforeAutospacing="0" w:after="0" w:afterAutospacing="0"/>
              <w:ind w:left="0" w:leftChars="0" w:right="0" w:rightChars="0" w:firstLine="0" w:firstLineChars="0"/>
              <w:jc w:val="center"/>
              <w:rPr>
                <w:rFonts w:hint="eastAsia" w:ascii="微软雅黑" w:hAnsi="微软雅黑" w:eastAsia="微软雅黑" w:cs="微软雅黑"/>
                <w:i w:val="0"/>
                <w:iCs w:val="0"/>
                <w:caps w:val="0"/>
                <w:color w:val="333333"/>
                <w:spacing w:val="0"/>
                <w:kern w:val="2"/>
                <w:sz w:val="18"/>
                <w:szCs w:val="18"/>
                <w:lang w:val="en-US" w:eastAsia="zh-CN" w:bidi="ar-SA"/>
              </w:rPr>
            </w:pPr>
            <w:r>
              <w:rPr>
                <w:rFonts w:hint="eastAsia" w:ascii="微软雅黑" w:hAnsi="微软雅黑" w:eastAsia="微软雅黑" w:cs="微软雅黑"/>
                <w:i w:val="0"/>
                <w:iCs w:val="0"/>
                <w:caps w:val="0"/>
                <w:color w:val="333333"/>
                <w:spacing w:val="0"/>
                <w:sz w:val="18"/>
                <w:szCs w:val="18"/>
                <w:lang w:val="en-US" w:eastAsia="zh-CN"/>
              </w:rPr>
              <w:t>0</w:t>
            </w:r>
          </w:p>
        </w:tc>
      </w:tr>
    </w:tbl>
    <w:p w14:paraId="233F5BF7">
      <w:pPr>
        <w:pStyle w:val="5"/>
        <w:widowControl/>
        <w:numPr>
          <w:ilvl w:val="0"/>
          <w:numId w:val="2"/>
        </w:numPr>
        <w:shd w:val="clear" w:color="auto" w:fill="FFFFFF"/>
        <w:spacing w:beforeAutospacing="0" w:afterAutospacing="0" w:line="560" w:lineRule="exact"/>
        <w:ind w:firstLine="420"/>
        <w:jc w:val="both"/>
        <w:rPr>
          <w:rFonts w:hint="eastAsia" w:ascii="仿宋_GB2312" w:hAnsi="宋体" w:eastAsia="仿宋_GB2312" w:cs="宋体"/>
          <w:b/>
          <w:color w:val="333333"/>
          <w:sz w:val="32"/>
          <w:szCs w:val="32"/>
          <w:shd w:val="clear" w:color="auto" w:fill="FFFFFF"/>
        </w:rPr>
      </w:pPr>
      <w:r>
        <w:rPr>
          <w:rFonts w:hint="eastAsia" w:ascii="仿宋_GB2312" w:hAnsi="宋体" w:eastAsia="仿宋_GB2312" w:cs="宋体"/>
          <w:b/>
          <w:color w:val="333333"/>
          <w:sz w:val="32"/>
          <w:szCs w:val="32"/>
          <w:shd w:val="clear" w:color="auto" w:fill="FFFFFF"/>
        </w:rPr>
        <w:t>政府信息公开行政复议、行政诉讼情况</w:t>
      </w:r>
    </w:p>
    <w:p w14:paraId="6562485C">
      <w:pPr>
        <w:pStyle w:val="2"/>
        <w:spacing w:line="560" w:lineRule="exact"/>
        <w:ind w:firstLine="537" w:firstLineChars="168"/>
        <w:rPr>
          <w:rFonts w:hint="eastAsia" w:ascii="仿宋_GB2312" w:hAnsi="宋体" w:eastAsia="仿宋_GB2312" w:cs="宋体"/>
          <w:b/>
          <w:color w:val="333333"/>
          <w:sz w:val="32"/>
          <w:szCs w:val="32"/>
          <w:shd w:val="clear" w:color="auto" w:fill="FFFFFF"/>
        </w:rPr>
      </w:pPr>
      <w:r>
        <w:rPr>
          <w:rFonts w:hint="eastAsia" w:ascii="仿宋_GB2312" w:hAnsi="仿宋" w:eastAsia="仿宋_GB2312" w:cs="宋体"/>
          <w:sz w:val="32"/>
          <w:szCs w:val="32"/>
        </w:rPr>
        <w:t>202</w:t>
      </w:r>
      <w:r>
        <w:rPr>
          <w:rFonts w:hint="eastAsia" w:ascii="仿宋_GB2312" w:hAnsi="仿宋" w:eastAsia="仿宋_GB2312" w:cs="宋体"/>
          <w:sz w:val="32"/>
          <w:szCs w:val="32"/>
          <w:lang w:val="en-US" w:eastAsia="zh-CN"/>
        </w:rPr>
        <w:t>4</w:t>
      </w:r>
      <w:r>
        <w:rPr>
          <w:rFonts w:hint="eastAsia" w:ascii="仿宋_GB2312" w:hAnsi="仿宋" w:eastAsia="仿宋_GB2312" w:cs="宋体"/>
          <w:sz w:val="32"/>
          <w:szCs w:val="32"/>
        </w:rPr>
        <w:t>年，我就业服务中心没有因信息公开而被提起行政复议或行政诉讼。</w:t>
      </w:r>
    </w:p>
    <w:tbl>
      <w:tblPr>
        <w:tblStyle w:val="6"/>
        <w:tblW w:w="0" w:type="auto"/>
        <w:jc w:val="center"/>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583"/>
        <w:gridCol w:w="582"/>
        <w:gridCol w:w="583"/>
        <w:gridCol w:w="583"/>
        <w:gridCol w:w="582"/>
        <w:gridCol w:w="583"/>
        <w:gridCol w:w="582"/>
        <w:gridCol w:w="583"/>
        <w:gridCol w:w="583"/>
        <w:gridCol w:w="582"/>
        <w:gridCol w:w="582"/>
        <w:gridCol w:w="583"/>
        <w:gridCol w:w="583"/>
        <w:gridCol w:w="582"/>
        <w:gridCol w:w="584"/>
      </w:tblGrid>
      <w:tr w14:paraId="57595176">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7" w:hRule="atLeast"/>
          <w:jc w:val="center"/>
        </w:trPr>
        <w:tc>
          <w:tcPr>
            <w:tcW w:w="2913" w:type="dxa"/>
            <w:gridSpan w:val="5"/>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E1979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80" w:firstLineChars="200"/>
              <w:jc w:val="center"/>
            </w:pPr>
            <w:r>
              <w:rPr>
                <w:rFonts w:hint="eastAsia" w:ascii="宋体" w:hAnsi="宋体" w:eastAsia="宋体" w:cs="宋体"/>
                <w:i w:val="0"/>
                <w:iCs w:val="0"/>
                <w:caps w:val="0"/>
                <w:color w:val="333333"/>
                <w:spacing w:val="0"/>
                <w:sz w:val="19"/>
                <w:szCs w:val="19"/>
              </w:rPr>
              <w:t>行政复议</w:t>
            </w:r>
          </w:p>
        </w:tc>
        <w:tc>
          <w:tcPr>
            <w:tcW w:w="5827" w:type="dxa"/>
            <w:gridSpan w:val="10"/>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E1DE2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80" w:firstLineChars="200"/>
              <w:jc w:val="center"/>
            </w:pPr>
            <w:r>
              <w:rPr>
                <w:rFonts w:hint="eastAsia" w:ascii="宋体" w:hAnsi="宋体" w:eastAsia="宋体" w:cs="宋体"/>
                <w:i w:val="0"/>
                <w:iCs w:val="0"/>
                <w:caps w:val="0"/>
                <w:color w:val="333333"/>
                <w:spacing w:val="0"/>
                <w:sz w:val="19"/>
                <w:szCs w:val="19"/>
              </w:rPr>
              <w:t>行政诉讼</w:t>
            </w:r>
          </w:p>
        </w:tc>
      </w:tr>
      <w:tr w14:paraId="0C2CF9A5">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287" w:hRule="atLeast"/>
          <w:jc w:val="center"/>
        </w:trPr>
        <w:tc>
          <w:tcPr>
            <w:tcW w:w="583"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D41CE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结果维持</w:t>
            </w:r>
          </w:p>
        </w:tc>
        <w:tc>
          <w:tcPr>
            <w:tcW w:w="582"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3BB95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rPr>
              <w:t>结果</w:t>
            </w:r>
          </w:p>
          <w:p w14:paraId="245E9E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纠正</w:t>
            </w:r>
          </w:p>
        </w:tc>
        <w:tc>
          <w:tcPr>
            <w:tcW w:w="5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23ECB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rPr>
              <w:t>其他</w:t>
            </w:r>
          </w:p>
          <w:p w14:paraId="23AA5A7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结果</w:t>
            </w:r>
          </w:p>
        </w:tc>
        <w:tc>
          <w:tcPr>
            <w:tcW w:w="583"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06FE83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rPr>
              <w:t>尚未</w:t>
            </w:r>
          </w:p>
          <w:p w14:paraId="209F03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审结</w:t>
            </w:r>
          </w:p>
        </w:tc>
        <w:tc>
          <w:tcPr>
            <w:tcW w:w="582" w:type="dxa"/>
            <w:vMerge w:val="restart"/>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E0E31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总计</w:t>
            </w:r>
          </w:p>
        </w:tc>
        <w:tc>
          <w:tcPr>
            <w:tcW w:w="2913" w:type="dxa"/>
            <w:gridSpan w:val="5"/>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0BD7F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80" w:firstLineChars="200"/>
              <w:jc w:val="center"/>
            </w:pPr>
            <w:r>
              <w:rPr>
                <w:rFonts w:hint="eastAsia" w:ascii="宋体" w:hAnsi="宋体" w:eastAsia="宋体" w:cs="宋体"/>
                <w:i w:val="0"/>
                <w:iCs w:val="0"/>
                <w:caps w:val="0"/>
                <w:color w:val="333333"/>
                <w:spacing w:val="0"/>
                <w:sz w:val="19"/>
                <w:szCs w:val="19"/>
              </w:rPr>
              <w:t>未经复议直接起诉</w:t>
            </w:r>
          </w:p>
        </w:tc>
        <w:tc>
          <w:tcPr>
            <w:tcW w:w="2914" w:type="dxa"/>
            <w:gridSpan w:val="5"/>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05D607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380" w:firstLineChars="200"/>
              <w:jc w:val="center"/>
            </w:pPr>
            <w:r>
              <w:rPr>
                <w:rFonts w:hint="eastAsia" w:ascii="宋体" w:hAnsi="宋体" w:eastAsia="宋体" w:cs="宋体"/>
                <w:i w:val="0"/>
                <w:iCs w:val="0"/>
                <w:caps w:val="0"/>
                <w:color w:val="333333"/>
                <w:spacing w:val="0"/>
                <w:sz w:val="19"/>
                <w:szCs w:val="19"/>
              </w:rPr>
              <w:t>复议后起诉</w:t>
            </w:r>
          </w:p>
        </w:tc>
      </w:tr>
      <w:tr w14:paraId="39DAF7A3">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61" w:hRule="atLeast"/>
          <w:jc w:val="center"/>
        </w:trPr>
        <w:tc>
          <w:tcPr>
            <w:tcW w:w="583"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8DB0F6D">
            <w:pPr>
              <w:ind w:left="0" w:leftChars="0" w:firstLine="360" w:firstLineChars="200"/>
              <w:jc w:val="center"/>
              <w:rPr>
                <w:rFonts w:hint="eastAsia" w:ascii="微软雅黑" w:hAnsi="微软雅黑" w:eastAsia="微软雅黑" w:cs="微软雅黑"/>
                <w:i w:val="0"/>
                <w:iCs w:val="0"/>
                <w:caps w:val="0"/>
                <w:color w:val="333333"/>
                <w:spacing w:val="0"/>
                <w:sz w:val="18"/>
                <w:szCs w:val="18"/>
              </w:rPr>
            </w:pPr>
          </w:p>
        </w:tc>
        <w:tc>
          <w:tcPr>
            <w:tcW w:w="582" w:type="dxa"/>
            <w:vMerge w:val="continue"/>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04682F2">
            <w:pPr>
              <w:ind w:left="0" w:leftChars="0" w:firstLine="360" w:firstLineChars="200"/>
              <w:jc w:val="center"/>
              <w:rPr>
                <w:rFonts w:hint="eastAsia" w:ascii="微软雅黑" w:hAnsi="微软雅黑" w:eastAsia="微软雅黑" w:cs="微软雅黑"/>
                <w:i w:val="0"/>
                <w:iCs w:val="0"/>
                <w:caps w:val="0"/>
                <w:color w:val="333333"/>
                <w:spacing w:val="0"/>
                <w:sz w:val="18"/>
                <w:szCs w:val="18"/>
              </w:rPr>
            </w:pPr>
          </w:p>
        </w:tc>
        <w:tc>
          <w:tcPr>
            <w:tcW w:w="5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45AE075">
            <w:pPr>
              <w:ind w:left="0" w:leftChars="0" w:firstLine="360" w:firstLineChars="200"/>
              <w:jc w:val="center"/>
              <w:rPr>
                <w:rFonts w:hint="eastAsia" w:ascii="微软雅黑" w:hAnsi="微软雅黑" w:eastAsia="微软雅黑" w:cs="微软雅黑"/>
                <w:i w:val="0"/>
                <w:iCs w:val="0"/>
                <w:caps w:val="0"/>
                <w:color w:val="333333"/>
                <w:spacing w:val="0"/>
                <w:sz w:val="18"/>
                <w:szCs w:val="18"/>
              </w:rPr>
            </w:pPr>
          </w:p>
        </w:tc>
        <w:tc>
          <w:tcPr>
            <w:tcW w:w="583"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06E963A">
            <w:pPr>
              <w:ind w:left="0" w:leftChars="0" w:firstLine="360" w:firstLineChars="200"/>
              <w:jc w:val="center"/>
              <w:rPr>
                <w:rFonts w:hint="eastAsia" w:ascii="微软雅黑" w:hAnsi="微软雅黑" w:eastAsia="微软雅黑" w:cs="微软雅黑"/>
                <w:i w:val="0"/>
                <w:iCs w:val="0"/>
                <w:caps w:val="0"/>
                <w:color w:val="333333"/>
                <w:spacing w:val="0"/>
                <w:sz w:val="18"/>
                <w:szCs w:val="18"/>
              </w:rPr>
            </w:pPr>
          </w:p>
        </w:tc>
        <w:tc>
          <w:tcPr>
            <w:tcW w:w="582" w:type="dxa"/>
            <w:vMerge w:val="continue"/>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1113B20">
            <w:pPr>
              <w:ind w:left="0" w:leftChars="0" w:firstLine="360" w:firstLineChars="200"/>
              <w:jc w:val="center"/>
              <w:rPr>
                <w:rFonts w:hint="eastAsia" w:ascii="微软雅黑" w:hAnsi="微软雅黑" w:eastAsia="微软雅黑" w:cs="微软雅黑"/>
                <w:i w:val="0"/>
                <w:iCs w:val="0"/>
                <w:caps w:val="0"/>
                <w:color w:val="333333"/>
                <w:spacing w:val="0"/>
                <w:sz w:val="18"/>
                <w:szCs w:val="18"/>
              </w:rPr>
            </w:pP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8DEBA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rPr>
              <w:t>结果</w:t>
            </w:r>
          </w:p>
          <w:p w14:paraId="094889E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维持</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E4551F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rPr>
              <w:t>结果</w:t>
            </w:r>
          </w:p>
          <w:p w14:paraId="0216648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纠正</w:t>
            </w:r>
          </w:p>
        </w:tc>
        <w:tc>
          <w:tcPr>
            <w:tcW w:w="5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AE6525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rPr>
              <w:t>其他</w:t>
            </w:r>
          </w:p>
          <w:p w14:paraId="055B9E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结果</w:t>
            </w:r>
          </w:p>
        </w:tc>
        <w:tc>
          <w:tcPr>
            <w:tcW w:w="5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EB0AE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rPr>
              <w:t>尚未</w:t>
            </w:r>
          </w:p>
          <w:p w14:paraId="0B48F2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审结</w:t>
            </w:r>
          </w:p>
        </w:tc>
        <w:tc>
          <w:tcPr>
            <w:tcW w:w="58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898C4A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000000"/>
                <w:spacing w:val="0"/>
                <w:sz w:val="19"/>
                <w:szCs w:val="19"/>
              </w:rPr>
              <w:t>总计</w:t>
            </w:r>
          </w:p>
        </w:tc>
        <w:tc>
          <w:tcPr>
            <w:tcW w:w="58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4D1DEE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rPr>
              <w:t>结果</w:t>
            </w:r>
          </w:p>
          <w:p w14:paraId="4B1787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维持</w:t>
            </w:r>
          </w:p>
        </w:tc>
        <w:tc>
          <w:tcPr>
            <w:tcW w:w="5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329B6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rPr>
              <w:t>结果</w:t>
            </w:r>
          </w:p>
          <w:p w14:paraId="7B587D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纠正</w:t>
            </w:r>
          </w:p>
        </w:tc>
        <w:tc>
          <w:tcPr>
            <w:tcW w:w="583"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3C5CDE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000000"/>
                <w:spacing w:val="0"/>
                <w:sz w:val="19"/>
                <w:szCs w:val="19"/>
                <w:lang w:eastAsia="zh-CN"/>
              </w:rPr>
            </w:pPr>
            <w:r>
              <w:rPr>
                <w:rFonts w:hint="eastAsia" w:ascii="宋体" w:hAnsi="宋体" w:eastAsia="宋体" w:cs="宋体"/>
                <w:i w:val="0"/>
                <w:iCs w:val="0"/>
                <w:caps w:val="0"/>
                <w:color w:val="000000"/>
                <w:spacing w:val="0"/>
                <w:sz w:val="19"/>
                <w:szCs w:val="19"/>
              </w:rPr>
              <w:t>其他</w:t>
            </w:r>
          </w:p>
          <w:p w14:paraId="027CBC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000000"/>
                <w:spacing w:val="0"/>
                <w:sz w:val="19"/>
                <w:szCs w:val="19"/>
              </w:rPr>
              <w:t>结果</w:t>
            </w:r>
          </w:p>
        </w:tc>
        <w:tc>
          <w:tcPr>
            <w:tcW w:w="582"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F6E20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ascii="宋体" w:hAnsi="宋体" w:eastAsia="宋体" w:cs="宋体"/>
                <w:i w:val="0"/>
                <w:iCs w:val="0"/>
                <w:caps w:val="0"/>
                <w:color w:val="333333"/>
                <w:spacing w:val="0"/>
                <w:sz w:val="19"/>
                <w:szCs w:val="19"/>
                <w:lang w:eastAsia="zh-CN"/>
              </w:rPr>
            </w:pPr>
            <w:r>
              <w:rPr>
                <w:rFonts w:hint="eastAsia" w:ascii="宋体" w:hAnsi="宋体" w:eastAsia="宋体" w:cs="宋体"/>
                <w:i w:val="0"/>
                <w:iCs w:val="0"/>
                <w:caps w:val="0"/>
                <w:color w:val="333333"/>
                <w:spacing w:val="0"/>
                <w:sz w:val="19"/>
                <w:szCs w:val="19"/>
              </w:rPr>
              <w:t>尚未</w:t>
            </w:r>
          </w:p>
          <w:p w14:paraId="15075B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333333"/>
                <w:spacing w:val="0"/>
                <w:sz w:val="19"/>
                <w:szCs w:val="19"/>
              </w:rPr>
              <w:t>审结</w:t>
            </w:r>
          </w:p>
        </w:tc>
        <w:tc>
          <w:tcPr>
            <w:tcW w:w="584"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702D1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pPr>
            <w:r>
              <w:rPr>
                <w:rFonts w:hint="eastAsia" w:ascii="宋体" w:hAnsi="宋体" w:eastAsia="宋体" w:cs="宋体"/>
                <w:i w:val="0"/>
                <w:iCs w:val="0"/>
                <w:caps w:val="0"/>
                <w:color w:val="000000"/>
                <w:spacing w:val="0"/>
                <w:sz w:val="19"/>
                <w:szCs w:val="19"/>
              </w:rPr>
              <w:t>总计</w:t>
            </w:r>
          </w:p>
        </w:tc>
      </w:tr>
      <w:tr w14:paraId="33A0227E">
        <w:tblPrEx>
          <w:tblBorders>
            <w:top w:val="single" w:color="A5A5A5" w:sz="6" w:space="0"/>
            <w:left w:val="single" w:color="A5A5A5" w:sz="6" w:space="0"/>
            <w:bottom w:val="single" w:color="A5A5A5" w:sz="6" w:space="0"/>
            <w:right w:val="single" w:color="A5A5A5" w:sz="6" w:space="0"/>
            <w:insideH w:val="none" w:color="auto" w:sz="0" w:space="0"/>
            <w:insideV w:val="none" w:color="auto" w:sz="0" w:space="0"/>
          </w:tblBorders>
          <w:shd w:val="clear" w:color="auto" w:fill="FFFFFF"/>
          <w:tblCellMar>
            <w:top w:w="0" w:type="dxa"/>
            <w:left w:w="0" w:type="dxa"/>
            <w:bottom w:w="0" w:type="dxa"/>
            <w:right w:w="0" w:type="dxa"/>
          </w:tblCellMar>
        </w:tblPrEx>
        <w:trPr>
          <w:trHeight w:val="543" w:hRule="atLeast"/>
          <w:jc w:val="center"/>
        </w:trPr>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FD0DAF6">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4F654D5">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CD04984">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4708FF8">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79CDBFB">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7C5C379A">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DAFD4B6">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52504B4B">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3365780D">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03337519">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E0767E9">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5B6849E">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3"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41230E10">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2"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237DE3A0">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c>
          <w:tcPr>
            <w:tcW w:w="584" w:type="dxa"/>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14:paraId="6DD62066">
            <w:pPr>
              <w:keepNext w:val="0"/>
              <w:keepLines w:val="0"/>
              <w:widowControl/>
              <w:suppressLineNumbers w:val="0"/>
              <w:spacing w:before="0" w:beforeAutospacing="0" w:after="0" w:afterAutospacing="0"/>
              <w:ind w:left="0" w:leftChars="0" w:right="0" w:firstLine="360" w:firstLineChars="200"/>
              <w:jc w:val="center"/>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lang w:val="en-US" w:eastAsia="zh-CN"/>
              </w:rPr>
              <w:t>0</w:t>
            </w:r>
          </w:p>
        </w:tc>
      </w:tr>
    </w:tbl>
    <w:p w14:paraId="5B83106D">
      <w:pPr>
        <w:pStyle w:val="2"/>
        <w:spacing w:line="560" w:lineRule="exact"/>
        <w:ind w:firstLine="675"/>
        <w:rPr>
          <w:rFonts w:hint="eastAsia" w:ascii="仿宋_GB2312" w:hAnsi="仿宋_GB2312" w:eastAsia="仿宋_GB2312" w:cs="仿宋_GB2312"/>
          <w:sz w:val="32"/>
          <w:szCs w:val="32"/>
          <w:lang w:val="en-US" w:eastAsia="zh-CN"/>
        </w:rPr>
      </w:pPr>
      <w:r>
        <w:rPr>
          <w:rFonts w:hint="eastAsia" w:ascii="仿宋_GB2312" w:hAnsi="宋体" w:eastAsia="仿宋_GB2312" w:cs="宋体"/>
          <w:b/>
          <w:color w:val="333333"/>
          <w:sz w:val="32"/>
          <w:szCs w:val="32"/>
          <w:shd w:val="clear" w:color="auto" w:fill="FFFFFF"/>
          <w:lang w:val="en-US" w:eastAsia="zh-CN"/>
        </w:rPr>
        <w:t>五、</w:t>
      </w:r>
      <w:r>
        <w:rPr>
          <w:rFonts w:hint="eastAsia" w:ascii="仿宋_GB2312" w:hAnsi="宋体" w:eastAsia="仿宋_GB2312" w:cs="宋体"/>
          <w:b/>
          <w:color w:val="333333"/>
          <w:sz w:val="32"/>
          <w:szCs w:val="32"/>
          <w:shd w:val="clear" w:color="auto" w:fill="FFFFFF"/>
        </w:rPr>
        <w:t>存在的主要问题及改进情况</w:t>
      </w:r>
    </w:p>
    <w:p w14:paraId="4D887572">
      <w:pPr>
        <w:pStyle w:val="2"/>
        <w:spacing w:line="560" w:lineRule="exact"/>
        <w:ind w:firstLine="537" w:firstLineChars="168"/>
        <w:rPr>
          <w:rFonts w:hint="eastAsia" w:ascii="仿宋_GB2312" w:hAnsi="仿宋" w:eastAsia="仿宋_GB2312" w:cs="宋体"/>
          <w:sz w:val="32"/>
          <w:szCs w:val="32"/>
          <w:lang w:eastAsia="zh-CN"/>
        </w:rPr>
      </w:pPr>
      <w:r>
        <w:rPr>
          <w:rFonts w:hint="eastAsia" w:ascii="仿宋_GB2312" w:hAnsi="仿宋" w:eastAsia="仿宋_GB2312" w:cs="宋体"/>
          <w:sz w:val="32"/>
          <w:szCs w:val="32"/>
        </w:rPr>
        <w:t>存在问题：</w:t>
      </w:r>
      <w:r>
        <w:rPr>
          <w:rFonts w:hint="eastAsia" w:ascii="仿宋_GB2312" w:hAnsi="仿宋" w:eastAsia="仿宋_GB2312" w:cs="宋体"/>
          <w:sz w:val="32"/>
          <w:szCs w:val="32"/>
          <w:lang w:eastAsia="zh-CN"/>
        </w:rPr>
        <w:t>政府公开信息量少、</w:t>
      </w:r>
      <w:r>
        <w:rPr>
          <w:rFonts w:hint="eastAsia" w:ascii="仿宋_GB2312" w:hAnsi="仿宋" w:eastAsia="仿宋_GB2312" w:cs="宋体"/>
          <w:sz w:val="32"/>
          <w:szCs w:val="32"/>
        </w:rPr>
        <w:t>信息更新不够及时高效，信息公开内容不够丰富生动，重点不够突出</w:t>
      </w:r>
      <w:r>
        <w:rPr>
          <w:rFonts w:hint="eastAsia" w:ascii="仿宋_GB2312" w:hAnsi="仿宋" w:eastAsia="仿宋_GB2312" w:cs="宋体"/>
          <w:sz w:val="32"/>
          <w:szCs w:val="32"/>
          <w:lang w:eastAsia="zh-CN"/>
        </w:rPr>
        <w:t>。</w:t>
      </w:r>
    </w:p>
    <w:p w14:paraId="7DCB6BFE">
      <w:pPr>
        <w:pStyle w:val="2"/>
        <w:spacing w:line="560" w:lineRule="exact"/>
        <w:ind w:firstLine="537" w:firstLineChars="168"/>
        <w:rPr>
          <w:rFonts w:hint="eastAsia" w:ascii="仿宋_GB2312" w:hAnsi="仿宋" w:eastAsia="仿宋_GB2312" w:cs="宋体"/>
          <w:sz w:val="32"/>
          <w:szCs w:val="32"/>
        </w:rPr>
      </w:pPr>
      <w:r>
        <w:rPr>
          <w:rFonts w:hint="eastAsia" w:ascii="仿宋_GB2312" w:hAnsi="仿宋" w:eastAsia="仿宋_GB2312" w:cs="宋体"/>
          <w:sz w:val="32"/>
          <w:szCs w:val="32"/>
        </w:rPr>
        <w:t>整改措施：</w:t>
      </w:r>
    </w:p>
    <w:p w14:paraId="17124469">
      <w:pPr>
        <w:pStyle w:val="2"/>
        <w:spacing w:line="560" w:lineRule="exact"/>
        <w:ind w:firstLine="537" w:firstLineChars="168"/>
        <w:rPr>
          <w:rFonts w:hint="eastAsia" w:ascii="仿宋_GB2312" w:hAnsi="仿宋" w:eastAsia="仿宋_GB2312" w:cs="宋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一</w:t>
      </w:r>
      <w:r>
        <w:rPr>
          <w:rFonts w:hint="eastAsia" w:ascii="楷体" w:hAnsi="楷体" w:eastAsia="楷体" w:cs="楷体"/>
          <w:sz w:val="32"/>
          <w:szCs w:val="32"/>
          <w:lang w:eastAsia="zh-CN"/>
        </w:rPr>
        <w:t>）</w:t>
      </w:r>
      <w:r>
        <w:rPr>
          <w:rFonts w:hint="eastAsia" w:ascii="楷体" w:hAnsi="楷体" w:eastAsia="楷体" w:cs="楷体"/>
          <w:sz w:val="32"/>
          <w:szCs w:val="32"/>
        </w:rPr>
        <w:t>强化监督管理。</w:t>
      </w:r>
      <w:r>
        <w:rPr>
          <w:rFonts w:hint="eastAsia" w:ascii="仿宋_GB2312" w:hAnsi="仿宋" w:eastAsia="仿宋_GB2312" w:cs="宋体"/>
          <w:sz w:val="32"/>
          <w:szCs w:val="32"/>
        </w:rPr>
        <w:t>落实责任主体，不断规范政府网站信息</w:t>
      </w:r>
      <w:r>
        <w:rPr>
          <w:rFonts w:hint="eastAsia" w:ascii="仿宋_GB2312" w:hAnsi="仿宋" w:eastAsia="仿宋_GB2312" w:cs="宋体"/>
          <w:sz w:val="32"/>
          <w:szCs w:val="32"/>
          <w:lang w:eastAsia="zh-CN"/>
        </w:rPr>
        <w:t>、</w:t>
      </w:r>
      <w:r>
        <w:rPr>
          <w:rFonts w:hint="eastAsia" w:ascii="仿宋_GB2312" w:hAnsi="仿宋" w:eastAsia="仿宋_GB2312" w:cs="宋体"/>
          <w:sz w:val="32"/>
          <w:szCs w:val="32"/>
        </w:rPr>
        <w:t>公开发布工作流程和审核机制。主动提高政务公开的意识，进一步明确责任，保障信息及时发布，以制度促规范，以规范促提高。</w:t>
      </w:r>
    </w:p>
    <w:p w14:paraId="0C100F43">
      <w:pPr>
        <w:pStyle w:val="2"/>
        <w:spacing w:line="560" w:lineRule="exact"/>
        <w:ind w:firstLine="537" w:firstLineChars="168"/>
        <w:rPr>
          <w:rFonts w:hint="eastAsia" w:ascii="仿宋_GB2312" w:hAnsi="仿宋" w:eastAsia="仿宋_GB2312" w:cs="宋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二</w:t>
      </w:r>
      <w:r>
        <w:rPr>
          <w:rFonts w:hint="eastAsia" w:ascii="楷体" w:hAnsi="楷体" w:eastAsia="楷体" w:cs="楷体"/>
          <w:sz w:val="32"/>
          <w:szCs w:val="32"/>
          <w:lang w:eastAsia="zh-CN"/>
        </w:rPr>
        <w:t>）深化信息公开内容。</w:t>
      </w:r>
      <w:r>
        <w:rPr>
          <w:rFonts w:hint="eastAsia" w:ascii="仿宋_GB2312" w:hAnsi="仿宋" w:eastAsia="仿宋_GB2312" w:cs="宋体"/>
          <w:sz w:val="32"/>
          <w:szCs w:val="32"/>
        </w:rPr>
        <w:t>进一步学习公开政策条例， 完善公开内容，运用</w:t>
      </w:r>
      <w:r>
        <w:rPr>
          <w:rFonts w:hint="eastAsia" w:ascii="仿宋_GB2312" w:hAnsi="仿宋" w:eastAsia="仿宋_GB2312" w:cs="宋体"/>
          <w:sz w:val="32"/>
          <w:szCs w:val="32"/>
          <w:lang w:val="en-US" w:eastAsia="zh-CN"/>
        </w:rPr>
        <w:t>创新</w:t>
      </w:r>
      <w:r>
        <w:rPr>
          <w:rFonts w:hint="eastAsia" w:ascii="仿宋_GB2312" w:hAnsi="仿宋" w:eastAsia="仿宋_GB2312" w:cs="宋体"/>
          <w:sz w:val="32"/>
          <w:szCs w:val="32"/>
        </w:rPr>
        <w:t>多样化的表达方式，努力提高政务公开标准化规范化水平。坚持把群众最关心、最需要了解的事项作为政府信息公开的重点，进一步丰富我就业服务中心的政府信息公开内容。</w:t>
      </w:r>
    </w:p>
    <w:p w14:paraId="78C43124">
      <w:pPr>
        <w:pStyle w:val="2"/>
        <w:spacing w:line="560" w:lineRule="exact"/>
        <w:ind w:firstLine="537" w:firstLineChars="168"/>
        <w:rPr>
          <w:rFonts w:hint="eastAsia" w:ascii="仿宋_GB2312" w:hAnsi="仿宋" w:eastAsia="仿宋_GB2312" w:cs="宋体"/>
          <w:sz w:val="32"/>
          <w:szCs w:val="32"/>
          <w:lang w:eastAsia="zh-CN"/>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三</w:t>
      </w:r>
      <w:r>
        <w:rPr>
          <w:rFonts w:hint="eastAsia" w:ascii="楷体" w:hAnsi="楷体" w:eastAsia="楷体" w:cs="楷体"/>
          <w:sz w:val="32"/>
          <w:szCs w:val="32"/>
          <w:lang w:eastAsia="zh-CN"/>
        </w:rPr>
        <w:t>）完善</w:t>
      </w:r>
      <w:r>
        <w:rPr>
          <w:rFonts w:hint="eastAsia" w:ascii="楷体" w:hAnsi="楷体" w:eastAsia="楷体" w:cs="楷体"/>
          <w:sz w:val="32"/>
          <w:szCs w:val="32"/>
          <w:lang w:val="en-US" w:eastAsia="zh-CN"/>
        </w:rPr>
        <w:t>工作</w:t>
      </w:r>
      <w:r>
        <w:rPr>
          <w:rFonts w:hint="eastAsia" w:ascii="楷体" w:hAnsi="楷体" w:eastAsia="楷体" w:cs="楷体"/>
          <w:sz w:val="32"/>
          <w:szCs w:val="32"/>
          <w:lang w:eastAsia="zh-CN"/>
        </w:rPr>
        <w:t>制度。</w:t>
      </w:r>
      <w:r>
        <w:rPr>
          <w:rFonts w:hint="eastAsia" w:ascii="仿宋_GB2312" w:hAnsi="仿宋" w:eastAsia="仿宋_GB2312" w:cs="宋体"/>
          <w:sz w:val="32"/>
          <w:szCs w:val="32"/>
        </w:rPr>
        <w:t>建立日常工作信息即时汇总机制，加强</w:t>
      </w:r>
      <w:r>
        <w:rPr>
          <w:rFonts w:hint="eastAsia" w:ascii="仿宋_GB2312" w:hAnsi="仿宋" w:eastAsia="仿宋_GB2312" w:cs="宋体"/>
          <w:sz w:val="32"/>
          <w:szCs w:val="32"/>
          <w:lang w:val="en-US" w:eastAsia="zh-CN"/>
        </w:rPr>
        <w:t>抖音官方账号、微信平台的</w:t>
      </w:r>
      <w:r>
        <w:rPr>
          <w:rFonts w:hint="eastAsia" w:ascii="仿宋_GB2312" w:hAnsi="仿宋" w:eastAsia="仿宋_GB2312" w:cs="宋体"/>
          <w:sz w:val="32"/>
          <w:szCs w:val="32"/>
        </w:rPr>
        <w:t>政务公开的时效性、丰富性，打造成向外</w:t>
      </w:r>
      <w:r>
        <w:rPr>
          <w:rFonts w:hint="eastAsia" w:ascii="仿宋_GB2312" w:hAnsi="仿宋" w:eastAsia="仿宋_GB2312" w:cs="宋体"/>
          <w:sz w:val="32"/>
          <w:szCs w:val="32"/>
          <w:lang w:val="en-US" w:eastAsia="zh-CN"/>
        </w:rPr>
        <w:t>延伸的线上化办理</w:t>
      </w:r>
      <w:r>
        <w:rPr>
          <w:rFonts w:hint="eastAsia" w:ascii="仿宋_GB2312" w:hAnsi="仿宋" w:eastAsia="仿宋_GB2312" w:cs="宋体"/>
          <w:sz w:val="32"/>
          <w:szCs w:val="32"/>
        </w:rPr>
        <w:t>窗口。形成完善的工作制度体系，</w:t>
      </w:r>
    </w:p>
    <w:p w14:paraId="2DEB6EA3">
      <w:pPr>
        <w:pStyle w:val="2"/>
        <w:spacing w:line="560" w:lineRule="exact"/>
        <w:ind w:firstLine="537" w:firstLineChars="168"/>
        <w:rPr>
          <w:rFonts w:hint="eastAsia" w:ascii="仿宋_GB2312" w:hAnsi="仿宋" w:eastAsia="仿宋_GB2312" w:cs="宋体"/>
          <w:sz w:val="32"/>
          <w:szCs w:val="32"/>
        </w:rPr>
      </w:pP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四</w:t>
      </w:r>
      <w:r>
        <w:rPr>
          <w:rFonts w:hint="eastAsia" w:ascii="楷体" w:hAnsi="楷体" w:eastAsia="楷体" w:cs="楷体"/>
          <w:sz w:val="32"/>
          <w:szCs w:val="32"/>
          <w:lang w:eastAsia="zh-CN"/>
        </w:rPr>
        <w:t>）加强学习培训。</w:t>
      </w:r>
      <w:r>
        <w:rPr>
          <w:rFonts w:hint="eastAsia" w:ascii="仿宋_GB2312" w:hAnsi="仿宋" w:eastAsia="仿宋_GB2312" w:cs="宋体"/>
          <w:sz w:val="32"/>
          <w:szCs w:val="32"/>
        </w:rPr>
        <w:t>提高信息公开业务水平。积极组织工作人员参加信息公开工作业务培训，提高信息公开工作人员的业务水平。确保政务信息的及时公开和上报，有序推进政务公开工作。</w:t>
      </w:r>
    </w:p>
    <w:p w14:paraId="71843300">
      <w:pPr>
        <w:pStyle w:val="5"/>
        <w:widowControl/>
        <w:shd w:val="clear" w:color="auto" w:fill="FFFFFF"/>
        <w:spacing w:beforeAutospacing="0" w:afterAutospacing="0" w:line="560" w:lineRule="exact"/>
        <w:ind w:firstLine="643" w:firstLineChars="200"/>
        <w:jc w:val="both"/>
        <w:rPr>
          <w:rFonts w:hint="eastAsia" w:ascii="仿宋_GB2312" w:hAnsi="宋体" w:eastAsia="仿宋_GB2312" w:cs="宋体"/>
          <w:color w:val="333333"/>
          <w:sz w:val="32"/>
          <w:szCs w:val="32"/>
        </w:rPr>
      </w:pPr>
      <w:r>
        <w:rPr>
          <w:rFonts w:hint="eastAsia" w:ascii="仿宋_GB2312" w:hAnsi="宋体" w:eastAsia="仿宋_GB2312" w:cs="宋体"/>
          <w:b/>
          <w:color w:val="333333"/>
          <w:sz w:val="32"/>
          <w:szCs w:val="32"/>
          <w:shd w:val="clear" w:color="auto" w:fill="FFFFFF"/>
        </w:rPr>
        <w:t>六、其他需要报告的事项</w:t>
      </w:r>
    </w:p>
    <w:p w14:paraId="01E409E1">
      <w:pPr>
        <w:pStyle w:val="2"/>
        <w:spacing w:line="560" w:lineRule="exact"/>
        <w:ind w:firstLine="640" w:firstLineChars="200"/>
        <w:rPr>
          <w:rFonts w:hint="eastAsia" w:ascii="仿宋_GB2312" w:hAnsi="仿宋" w:eastAsia="仿宋_GB2312" w:cs="宋体"/>
          <w:sz w:val="32"/>
          <w:szCs w:val="32"/>
        </w:rPr>
      </w:pPr>
      <w:r>
        <w:rPr>
          <w:rFonts w:hint="eastAsia" w:ascii="仿宋_GB2312" w:hAnsi="仿宋" w:eastAsia="仿宋_GB2312" w:cs="宋体"/>
          <w:sz w:val="32"/>
          <w:szCs w:val="32"/>
        </w:rPr>
        <w:t>无其他需要报告的事项。</w:t>
      </w:r>
    </w:p>
    <w:p w14:paraId="034896E0">
      <w:pPr>
        <w:widowControl/>
        <w:shd w:val="clear" w:color="auto" w:fill="FFFFFF"/>
        <w:spacing w:line="560" w:lineRule="exact"/>
        <w:ind w:firstLine="640" w:firstLineChars="200"/>
        <w:rPr>
          <w:rFonts w:hint="eastAsia" w:ascii="仿宋_GB2312" w:hAnsi="宋体" w:eastAsia="仿宋_GB2312" w:cs="宋体"/>
          <w:color w:val="333333"/>
          <w:kern w:val="0"/>
          <w:sz w:val="32"/>
          <w:szCs w:val="32"/>
          <w:shd w:val="clear" w:color="auto" w:fill="FFFFFF"/>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63225">
    <w:pPr>
      <w:pStyle w:val="3"/>
      <w:jc w:val="right"/>
    </w:pPr>
    <w:r>
      <w:fldChar w:fldCharType="begin"/>
    </w:r>
    <w:r>
      <w:instrText xml:space="preserve"> PAGE   \* MERGEFORMAT </w:instrText>
    </w:r>
    <w:r>
      <w:fldChar w:fldCharType="separate"/>
    </w:r>
    <w:r>
      <w:rPr>
        <w:lang w:val="zh-CN"/>
      </w:rPr>
      <w:t>2</w:t>
    </w:r>
    <w:r>
      <w:rPr>
        <w:lang w:val="zh-CN"/>
      </w:rPr>
      <w:fldChar w:fldCharType="end"/>
    </w:r>
  </w:p>
  <w:p w14:paraId="29F62CD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0CB01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14F459"/>
    <w:multiLevelType w:val="singleLevel"/>
    <w:tmpl w:val="8014F459"/>
    <w:lvl w:ilvl="0" w:tentative="0">
      <w:start w:val="4"/>
      <w:numFmt w:val="chineseCounting"/>
      <w:suff w:val="nothing"/>
      <w:lvlText w:val="%1、"/>
      <w:lvlJc w:val="left"/>
      <w:rPr>
        <w:rFonts w:hint="eastAsia"/>
      </w:rPr>
    </w:lvl>
  </w:abstractNum>
  <w:abstractNum w:abstractNumId="1">
    <w:nsid w:val="A4FFDC04"/>
    <w:multiLevelType w:val="singleLevel"/>
    <w:tmpl w:val="A4FFDC04"/>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jYWEyMTQ0YjE5NGY4YzRmOGM5ZDQwOWVmYzJiZmYifQ=="/>
  </w:docVars>
  <w:rsids>
    <w:rsidRoot w:val="004F3E1A"/>
    <w:rsid w:val="00066C98"/>
    <w:rsid w:val="00114155"/>
    <w:rsid w:val="00144A20"/>
    <w:rsid w:val="002A3F25"/>
    <w:rsid w:val="003675B9"/>
    <w:rsid w:val="00411565"/>
    <w:rsid w:val="004D7403"/>
    <w:rsid w:val="004F3E1A"/>
    <w:rsid w:val="005D61FF"/>
    <w:rsid w:val="00613199"/>
    <w:rsid w:val="00651262"/>
    <w:rsid w:val="00775980"/>
    <w:rsid w:val="007C209A"/>
    <w:rsid w:val="00930616"/>
    <w:rsid w:val="00B479E7"/>
    <w:rsid w:val="00BD23F5"/>
    <w:rsid w:val="00C57F5F"/>
    <w:rsid w:val="00C602BE"/>
    <w:rsid w:val="00CA63C9"/>
    <w:rsid w:val="00DF53B4"/>
    <w:rsid w:val="00F200B8"/>
    <w:rsid w:val="03092820"/>
    <w:rsid w:val="069B20FD"/>
    <w:rsid w:val="09CB6A81"/>
    <w:rsid w:val="0DB46944"/>
    <w:rsid w:val="1C1D061A"/>
    <w:rsid w:val="21AB356C"/>
    <w:rsid w:val="22E24780"/>
    <w:rsid w:val="25D5429C"/>
    <w:rsid w:val="275609D9"/>
    <w:rsid w:val="2B4848BA"/>
    <w:rsid w:val="2CC42D26"/>
    <w:rsid w:val="303D7C3B"/>
    <w:rsid w:val="35207735"/>
    <w:rsid w:val="3E210442"/>
    <w:rsid w:val="3EA637E1"/>
    <w:rsid w:val="3FBA24A2"/>
    <w:rsid w:val="408C3D93"/>
    <w:rsid w:val="43495E7B"/>
    <w:rsid w:val="450D57F0"/>
    <w:rsid w:val="496E1ABF"/>
    <w:rsid w:val="4D1E3C63"/>
    <w:rsid w:val="4EF91A0A"/>
    <w:rsid w:val="4FF46D7A"/>
    <w:rsid w:val="523E1B98"/>
    <w:rsid w:val="540B1675"/>
    <w:rsid w:val="58A85F30"/>
    <w:rsid w:val="5C70091C"/>
    <w:rsid w:val="5CF571FE"/>
    <w:rsid w:val="60BB735E"/>
    <w:rsid w:val="60DD5FF3"/>
    <w:rsid w:val="632750BB"/>
    <w:rsid w:val="64D114F6"/>
    <w:rsid w:val="7C2E74D2"/>
    <w:rsid w:val="7D6B2A3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2">
    <w:name w:val="Plain Text"/>
    <w:basedOn w:val="1"/>
    <w:link w:val="10"/>
    <w:autoRedefine/>
    <w:qFormat/>
    <w:uiPriority w:val="0"/>
    <w:rPr>
      <w:rFonts w:ascii="宋体" w:hAnsi="Courier New" w:cs="Courier New"/>
      <w:szCs w:val="21"/>
    </w:rPr>
  </w:style>
  <w:style w:type="paragraph" w:styleId="3">
    <w:name w:val="footer"/>
    <w:basedOn w:val="1"/>
    <w:link w:val="9"/>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qFormat/>
    <w:uiPriority w:val="99"/>
    <w:pPr>
      <w:spacing w:beforeAutospacing="1" w:afterAutospacing="1"/>
      <w:jc w:val="left"/>
    </w:pPr>
    <w:rPr>
      <w:kern w:val="0"/>
      <w:sz w:val="24"/>
    </w:rPr>
  </w:style>
  <w:style w:type="character" w:styleId="8">
    <w:name w:val="Hyperlink"/>
    <w:basedOn w:val="7"/>
    <w:autoRedefine/>
    <w:qFormat/>
    <w:uiPriority w:val="0"/>
    <w:rPr>
      <w:color w:val="0000FF"/>
      <w:u w:val="single"/>
    </w:rPr>
  </w:style>
  <w:style w:type="character" w:customStyle="1" w:styleId="9">
    <w:name w:val="页脚 Char"/>
    <w:basedOn w:val="7"/>
    <w:link w:val="3"/>
    <w:uiPriority w:val="99"/>
    <w:rPr>
      <w:kern w:val="2"/>
      <w:sz w:val="18"/>
      <w:szCs w:val="18"/>
    </w:rPr>
  </w:style>
  <w:style w:type="character" w:customStyle="1" w:styleId="10">
    <w:name w:val="纯文本 Char"/>
    <w:basedOn w:val="7"/>
    <w:link w:val="2"/>
    <w:autoRedefine/>
    <w:qFormat/>
    <w:uiPriority w:val="0"/>
    <w:rPr>
      <w:rFonts w:ascii="宋体" w:hAnsi="Courier New" w:cs="Courier New"/>
      <w:kern w:val="2"/>
      <w:sz w:val="21"/>
      <w:szCs w:val="21"/>
    </w:rPr>
  </w:style>
  <w:style w:type="character" w:customStyle="1" w:styleId="11">
    <w:name w:val="纯文本 Char1"/>
    <w:basedOn w:val="7"/>
    <w:autoRedefine/>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6</Pages>
  <Words>2338</Words>
  <Characters>2423</Characters>
  <Lines>20</Lines>
  <Paragraphs>5</Paragraphs>
  <TotalTime>35</TotalTime>
  <ScaleCrop>false</ScaleCrop>
  <LinksUpToDate>false</LinksUpToDate>
  <CharactersWithSpaces>2424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2021-01-27T10:18:00Z</dcterms:created>
  <dc:creator>Administrator</dc:creator>
  <cp:lastModifiedBy>厚德載物</cp:lastModifiedBy>
  <dcterms:modified xsi:type="dcterms:W3CDTF">2025-01-10T07:30:08Z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29ADD31E50834365B3A689C30B596906_13</vt:lpwstr>
  </property>
</Properties>
</file>