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附件：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宝山区重大建设项目领域基层政务公开标准目录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</w:rPr>
      </w:pPr>
    </w:p>
    <w:tbl>
      <w:tblPr>
        <w:tblStyle w:val="4"/>
        <w:tblW w:w="14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45"/>
        <w:gridCol w:w="1005"/>
        <w:gridCol w:w="1035"/>
        <w:gridCol w:w="1155"/>
        <w:gridCol w:w="1245"/>
        <w:gridCol w:w="1200"/>
        <w:gridCol w:w="2025"/>
        <w:gridCol w:w="2130"/>
        <w:gridCol w:w="855"/>
        <w:gridCol w:w="885"/>
        <w:gridCol w:w="91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取水许可审批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bookmarkStart w:id="0" w:name="_GoBack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关于全面推进</w:t>
            </w:r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政务公开工作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宝山区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招标投标信息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招标投标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 w:asciiTheme="minorEastAsia" w:hAnsiTheme="minorEastAsia" w:eastAsiaTheme="minorEastAsia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 w:asciiTheme="minorEastAsia" w:hAnsiTheme="minorEastAsia" w:eastAsiaTheme="minorEastAsia"/>
              </w:rPr>
              <w:t>《政府信息公开条例》《关于全面推进政务公开工作</w:t>
            </w:r>
            <w:r>
              <w:rPr>
                <w:rStyle w:val="10"/>
                <w:rFonts w:hint="eastAsia" w:asciiTheme="minorEastAsia" w:hAnsiTheme="minorEastAsia"/>
                <w:lang w:eastAsia="zh-CN"/>
              </w:rPr>
              <w:t>的</w:t>
            </w:r>
            <w:r>
              <w:rPr>
                <w:rStyle w:val="10"/>
                <w:rFonts w:hint="default" w:asciiTheme="minorEastAsia" w:hAnsiTheme="minorEastAsia" w:eastAsiaTheme="minorEastAsia"/>
              </w:rPr>
              <w:t>意见》《关于推进重大建设项目批准和实施领域政府信息公开的意见》《招投公告和公示信息发布管理办法》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 w:asciiTheme="minorEastAsia" w:hAnsiTheme="minorEastAsia" w:eastAsiaTheme="minorEastAsia"/>
              </w:rPr>
              <w:t xml:space="preserve">信息形成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Style w:val="10"/>
                <w:rFonts w:hint="default" w:asciiTheme="minorEastAsia" w:hAnsiTheme="minorEastAsia" w:eastAsiaTheme="minorEastAsia"/>
              </w:rPr>
              <w:t xml:space="preserve">个工作日内公开；其中行政许可、行政处罚事项应自作出行政决定之日起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Style w:val="10"/>
                <w:rFonts w:hint="default" w:asciiTheme="minorEastAsia" w:hAnsiTheme="minorEastAsia" w:eastAsiaTheme="minorEastAsia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宝山区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■公共资源交易平台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□信用中国网站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□招投标公共服务平台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ZjYWM3ZTU5NThkZjU1ZGE1MTc2ZTQ0N2NkNTVhNmUifQ=="/>
  </w:docVars>
  <w:rsids>
    <w:rsidRoot w:val="133352EC"/>
    <w:rsid w:val="000361AF"/>
    <w:rsid w:val="00207AB3"/>
    <w:rsid w:val="0030563B"/>
    <w:rsid w:val="0037343A"/>
    <w:rsid w:val="00490871"/>
    <w:rsid w:val="004B40D2"/>
    <w:rsid w:val="009B0782"/>
    <w:rsid w:val="00BF1030"/>
    <w:rsid w:val="00CD0869"/>
    <w:rsid w:val="00D95B1C"/>
    <w:rsid w:val="0D522745"/>
    <w:rsid w:val="133352EC"/>
    <w:rsid w:val="187913E8"/>
    <w:rsid w:val="704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6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748</Characters>
  <Lines>7</Lines>
  <Paragraphs>2</Paragraphs>
  <TotalTime>5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2021-01-12T04:40:00Z</dcterms:created>
  <dc:creator>沐R</dc:creator>
  <cp:lastModifiedBy>best life</cp:lastModifiedBy>
  <dcterms:modified xsi:type="dcterms:W3CDTF">2024-06-27T00:24:48Z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82CB21096F88477E88C72114FE9D027D_12</vt:lpwstr>
  </property>
</Properties>
</file>