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E4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113752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《宝山区地震灾害应急预案》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政策解读</w:t>
      </w:r>
      <w:bookmarkEnd w:id="1"/>
    </w:p>
    <w:p w14:paraId="7952D18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4C457E80">
      <w:pPr>
        <w:jc w:val="both"/>
        <w:rPr>
          <w:rFonts w:hint="eastAsia" w:ascii="仿宋_GB2312" w:eastAsia="仿宋_GB2312"/>
          <w:spacing w:val="18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 xml:space="preserve">   宝山区人民政府办公室印发《宝山区地震灾害应急预案》，现对主要内容简要解读如下：</w:t>
      </w:r>
    </w:p>
    <w:p w14:paraId="4737D1A6">
      <w:pPr>
        <w:numPr>
          <w:ilvl w:val="0"/>
          <w:numId w:val="1"/>
        </w:numPr>
        <w:ind w:firstLine="712" w:firstLineChars="200"/>
        <w:rPr>
          <w:rFonts w:hint="eastAsia" w:ascii="黑体" w:hAnsi="黑体" w:eastAsia="黑体" w:cs="黑体"/>
          <w:spacing w:val="18"/>
          <w:sz w:val="32"/>
          <w:szCs w:val="32"/>
        </w:rPr>
      </w:pPr>
      <w:r>
        <w:rPr>
          <w:rFonts w:hint="eastAsia" w:ascii="黑体" w:hAnsi="黑体" w:eastAsia="黑体" w:cs="黑体"/>
          <w:spacing w:val="18"/>
          <w:sz w:val="32"/>
          <w:szCs w:val="32"/>
          <w:lang w:eastAsia="zh-CN"/>
        </w:rPr>
        <w:t>修订</w:t>
      </w:r>
      <w:r>
        <w:rPr>
          <w:rFonts w:hint="eastAsia" w:ascii="黑体" w:hAnsi="黑体" w:eastAsia="黑体" w:cs="黑体"/>
          <w:spacing w:val="18"/>
          <w:sz w:val="32"/>
          <w:szCs w:val="32"/>
        </w:rPr>
        <w:t>背景</w:t>
      </w:r>
    </w:p>
    <w:p w14:paraId="6FD091B9">
      <w:pPr>
        <w:ind w:firstLine="748"/>
        <w:jc w:val="both"/>
        <w:rPr>
          <w:rFonts w:hint="eastAsia" w:ascii="仿宋_GB2312" w:eastAsia="仿宋_GB2312"/>
          <w:spacing w:val="18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>为健全完善地震应急预案，统筹协调各部门应急力量，形成协同联动的应急救援机制，切实保障人民群众生命财产安全，参照《关于做好地震灾害应急预案编制修订工作的通知》（双宝减灾办〔2024〕10号），结合我区实际，制定本预案。</w:t>
      </w:r>
    </w:p>
    <w:p w14:paraId="31CFD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编制目的</w:t>
      </w:r>
    </w:p>
    <w:p w14:paraId="43999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eastAsia="仿宋_GB2312"/>
          <w:spacing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依法科学统一、有力有序有效实施地震应急，最大程度减少人员伤亡、减轻地震灾害损失，维护社会正常秩序。</w:t>
      </w:r>
    </w:p>
    <w:p w14:paraId="06CB5FD7">
      <w:pPr>
        <w:jc w:val="both"/>
        <w:rPr>
          <w:rFonts w:hint="eastAsia" w:ascii="黑体" w:hAnsi="黑体" w:eastAsia="黑体" w:cs="黑体"/>
          <w:spacing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pacing w:val="18"/>
          <w:sz w:val="32"/>
          <w:szCs w:val="32"/>
          <w:lang w:val="en-US" w:eastAsia="zh-CN"/>
        </w:rPr>
        <w:t xml:space="preserve"> 三、主要依据</w:t>
      </w:r>
    </w:p>
    <w:p w14:paraId="4DB73A83">
      <w:pPr>
        <w:ind w:firstLine="748"/>
        <w:jc w:val="both"/>
        <w:rPr>
          <w:rFonts w:hint="eastAsia" w:ascii="仿宋_GB2312" w:eastAsia="仿宋_GB2312"/>
          <w:spacing w:val="18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>依据《中华人民共和国突发事件应对法》《中华人民共和国防震减灾法》《黑龙江省防震减灾条例》《黑龙江省地震灾害应急预案》《双鸭山市人民政府突发公共事件总体应急预案》和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《宝山区公共突发事件应急救援综合预案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》</w:t>
      </w:r>
      <w:r>
        <w:rPr>
          <w:rFonts w:hint="eastAsia" w:ascii="仿宋_GB2312" w:eastAsia="仿宋_GB2312"/>
          <w:spacing w:val="18"/>
          <w:sz w:val="32"/>
          <w:szCs w:val="32"/>
          <w:lang w:val="zh-CN" w:eastAsia="zh-CN"/>
        </w:rPr>
        <w:t>等法律法规。</w:t>
      </w:r>
    </w:p>
    <w:p w14:paraId="757E80AC">
      <w:pPr>
        <w:numPr>
          <w:ilvl w:val="0"/>
          <w:numId w:val="0"/>
        </w:numPr>
        <w:ind w:leftChars="200"/>
        <w:jc w:val="both"/>
        <w:rPr>
          <w:rFonts w:hint="eastAsia" w:ascii="黑体" w:hAnsi="黑体" w:eastAsia="黑体" w:cs="黑体"/>
          <w:spacing w:val="18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pacing w:val="18"/>
          <w:sz w:val="32"/>
          <w:szCs w:val="32"/>
          <w:lang w:val="zh-CN" w:eastAsia="zh-CN"/>
        </w:rPr>
        <w:t>四、适用范围</w:t>
      </w:r>
    </w:p>
    <w:p w14:paraId="3B480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Toc104946414"/>
      <w:r>
        <w:rPr>
          <w:rFonts w:hint="eastAsia" w:ascii="仿宋_GB2312" w:hAnsi="仿宋_GB2312" w:eastAsia="仿宋_GB2312" w:cs="仿宋_GB2312"/>
          <w:sz w:val="32"/>
          <w:szCs w:val="32"/>
        </w:rPr>
        <w:t>本预案适用于我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行政区域内发生地震灾害，其他地震事件的应急处置。</w:t>
      </w:r>
      <w:bookmarkEnd w:id="0"/>
    </w:p>
    <w:p w14:paraId="1511A36E">
      <w:p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五、主要内容</w:t>
      </w:r>
    </w:p>
    <w:p w14:paraId="0BB83823">
      <w:pPr>
        <w:jc w:val="both"/>
        <w:rPr>
          <w:rFonts w:hint="eastAsia" w:ascii="仿宋_GB2312" w:eastAsia="仿宋_GB2312"/>
          <w:spacing w:val="18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 xml:space="preserve">    《双鸭山市宝山区地震灾害应急预案》共分总则、组织机构、地震灾害分级及响应机制、监测与灾情报告、指挥与协调、恢复重建、保障措施、其他地震事件应急、附则九个部分。</w:t>
      </w:r>
    </w:p>
    <w:p w14:paraId="452F8119">
      <w:pPr>
        <w:jc w:val="both"/>
        <w:rPr>
          <w:rFonts w:hint="eastAsia" w:ascii="仿宋_GB2312" w:eastAsia="仿宋_GB2312"/>
          <w:spacing w:val="18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val="en-US" w:eastAsia="zh-CN"/>
        </w:rPr>
        <w:t>第一部分，总则。</w:t>
      </w: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>对制定地震应急预案的编制目的、编制依据、适用范围、工作原则、预案体系进行说明。</w:t>
      </w:r>
    </w:p>
    <w:p w14:paraId="4459A4DD">
      <w:pPr>
        <w:jc w:val="both"/>
        <w:rPr>
          <w:rFonts w:hint="eastAsia" w:ascii="仿宋_GB2312" w:eastAsia="仿宋_GB2312"/>
          <w:spacing w:val="18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val="en-US" w:eastAsia="zh-CN"/>
        </w:rPr>
        <w:t>第二部分，组织机构。</w:t>
      </w: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>对市抗震救灾指挥部组成和职责、市抗震救灾指挥部办公室职责、现场指挥机构及指挥部专家组组成和职责进行了明确。</w:t>
      </w:r>
    </w:p>
    <w:p w14:paraId="4762A547">
      <w:pPr>
        <w:jc w:val="both"/>
        <w:rPr>
          <w:rFonts w:hint="eastAsia" w:ascii="仿宋_GB2312" w:eastAsia="仿宋_GB2312"/>
          <w:spacing w:val="18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val="en-US" w:eastAsia="zh-CN"/>
        </w:rPr>
        <w:t>第三部分，地震灾害分级及响应机制。</w:t>
      </w: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>对地震灾害分级和分级响应进行了规定和说明。</w:t>
      </w:r>
    </w:p>
    <w:p w14:paraId="00A36F83">
      <w:pPr>
        <w:jc w:val="both"/>
        <w:rPr>
          <w:rFonts w:hint="eastAsia" w:ascii="仿宋_GB2312" w:eastAsia="仿宋_GB2312"/>
          <w:spacing w:val="18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val="en-US" w:eastAsia="zh-CN"/>
        </w:rPr>
        <w:t>第四部分，监测与灾情报告。</w:t>
      </w: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>对地震监测预报、震情速报和灾情报告提出了要求。</w:t>
      </w:r>
    </w:p>
    <w:p w14:paraId="6A02B7E4">
      <w:pPr>
        <w:jc w:val="both"/>
        <w:rPr>
          <w:rFonts w:hint="eastAsia" w:ascii="仿宋_GB2312" w:eastAsia="仿宋_GB2312"/>
          <w:spacing w:val="18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val="en-US" w:eastAsia="zh-CN"/>
        </w:rPr>
        <w:t>第五部分，指挥与协调。</w:t>
      </w: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>地震灾害发生后，对应对不同级别地震灾害的指挥调度和处置措施进行明确。</w:t>
      </w:r>
    </w:p>
    <w:p w14:paraId="5AEE5669">
      <w:pPr>
        <w:jc w:val="both"/>
        <w:rPr>
          <w:rFonts w:hint="eastAsia" w:ascii="仿宋_GB2312" w:eastAsia="仿宋_GB2312"/>
          <w:spacing w:val="18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val="en-US" w:eastAsia="zh-CN"/>
        </w:rPr>
        <w:t>第六部分，恢复重建。</w:t>
      </w: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>对地震灾害救援结束后恢复重建实施方面进行说明。</w:t>
      </w:r>
    </w:p>
    <w:p w14:paraId="36DA7BF5">
      <w:pPr>
        <w:jc w:val="both"/>
        <w:rPr>
          <w:rFonts w:hint="eastAsia" w:ascii="仿宋_GB2312" w:eastAsia="仿宋_GB2312"/>
          <w:spacing w:val="18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val="en-US" w:eastAsia="zh-CN"/>
        </w:rPr>
        <w:t>第七部分，保障措施。</w:t>
      </w: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>对全区各部门在抗震救灾工作队伍保障、指挥平台保障、物资与资金保障、应急避难场所保障、基础设施保障、宣传、培训与演练方面提出具体要求。</w:t>
      </w:r>
    </w:p>
    <w:p w14:paraId="5A058A53">
      <w:pPr>
        <w:jc w:val="both"/>
        <w:rPr>
          <w:rFonts w:hint="eastAsia" w:ascii="仿宋_GB2312" w:eastAsia="仿宋_GB2312"/>
          <w:spacing w:val="18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val="en-US" w:eastAsia="zh-CN"/>
        </w:rPr>
        <w:t>第八部分，其他地震事件应急。</w:t>
      </w: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>对强有感地震事件、地震传言事件和应对国内强震波及要采取相应的应对措施做出规定。</w:t>
      </w:r>
    </w:p>
    <w:p w14:paraId="53A6B394">
      <w:pPr>
        <w:jc w:val="both"/>
        <w:rPr>
          <w:rFonts w:hint="eastAsia" w:ascii="仿宋_GB2312" w:eastAsia="仿宋_GB2312"/>
          <w:spacing w:val="18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val="en-US" w:eastAsia="zh-CN"/>
        </w:rPr>
        <w:t>第九部分，附则。</w:t>
      </w: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>对奖励与责任、地震预案管理与更新、监督检查、区域协调以及实施时间等进行明确。</w:t>
      </w:r>
    </w:p>
    <w:p w14:paraId="5B75715F"/>
    <w:p w14:paraId="109728FC"/>
    <w:p w14:paraId="126649F7"/>
    <w:p w14:paraId="74C40E83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D1D7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7182043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7182043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A3249"/>
    <w:multiLevelType w:val="singleLevel"/>
    <w:tmpl w:val="FAEA32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MGY0NzdiMDQ5NDdmYjYwYjY1MWMwMWE1YTgwMDEifQ=="/>
  </w:docVars>
  <w:rsids>
    <w:rsidRoot w:val="00000000"/>
    <w:rsid w:val="10681910"/>
    <w:rsid w:val="28E02804"/>
    <w:rsid w:val="48B265F5"/>
    <w:rsid w:val="4A4F7E04"/>
    <w:rsid w:val="4AF44540"/>
    <w:rsid w:val="6393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919</Words>
  <Characters>927</Characters>
  <Lines>0</Lines>
  <Paragraphs>0</Paragraphs>
  <TotalTime>1</TotalTime>
  <ScaleCrop>false</ScaleCrop>
  <LinksUpToDate>false</LinksUpToDate>
  <CharactersWithSpaces>973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2024-06-28T07:25:00Z</dcterms:created>
  <dc:creator>lenovo</dc:creator>
  <cp:lastModifiedBy>best life</cp:lastModifiedBy>
  <dcterms:modified xsi:type="dcterms:W3CDTF">2025-08-13T08:00:36Z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47F94EDEF6A94C6ABEDA8C639A9B39F4_13</vt:lpwstr>
  </property>
  <property fmtid="{D5CDD505-2E9C-101B-9397-08002B2CF9AE}" pid="4" name="KSOTemplateDocerSaveRecord">
    <vt:lpwstr>eyJoZGlkIjoiODllOGM2YzI0Y2U1Y2NjNGY5Mzg2NmM5YzE2NjMwMGQiLCJ1c2VySWQiOiIxMjk0NTkwNjU1In0=</vt:lpwstr>
  </property>
</Properties>
</file>